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64FF9" w:rsidRDefault="00164FF9">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99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980"/>
        <w:gridCol w:w="6031"/>
        <w:gridCol w:w="1961"/>
      </w:tblGrid>
      <w:tr w:rsidR="00164FF9" w14:paraId="4EA4B2B9" w14:textId="77777777">
        <w:tc>
          <w:tcPr>
            <w:tcW w:w="1980" w:type="dxa"/>
            <w:vAlign w:val="center"/>
          </w:tcPr>
          <w:p w14:paraId="00000002" w14:textId="77777777" w:rsidR="00164FF9" w:rsidRDefault="000B2D63">
            <w:pPr>
              <w:jc w:val="center"/>
              <w:rPr>
                <w:rFonts w:ascii="Arial" w:eastAsia="Arial" w:hAnsi="Arial" w:cs="Arial"/>
              </w:rPr>
            </w:pPr>
            <w:r>
              <w:rPr>
                <w:rFonts w:ascii="Arial" w:eastAsia="Arial" w:hAnsi="Arial" w:cs="Arial"/>
                <w:noProof/>
                <w:lang w:val="en-US" w:eastAsia="en-US"/>
              </w:rPr>
              <w:drawing>
                <wp:inline distT="0" distB="0" distL="0" distR="0" wp14:anchorId="7BC96878" wp14:editId="78B9B183">
                  <wp:extent cx="1113841" cy="10080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113841" cy="1008000"/>
                          </a:xfrm>
                          <a:prstGeom prst="rect">
                            <a:avLst/>
                          </a:prstGeom>
                          <a:ln/>
                        </pic:spPr>
                      </pic:pic>
                    </a:graphicData>
                  </a:graphic>
                </wp:inline>
              </w:drawing>
            </w:r>
          </w:p>
        </w:tc>
        <w:tc>
          <w:tcPr>
            <w:tcW w:w="6031" w:type="dxa"/>
            <w:vAlign w:val="center"/>
          </w:tcPr>
          <w:p w14:paraId="00000003" w14:textId="77777777" w:rsidR="00164FF9" w:rsidRDefault="000B2D63">
            <w:pPr>
              <w:spacing w:before="120" w:after="120"/>
              <w:jc w:val="center"/>
              <w:rPr>
                <w:rFonts w:ascii="Arial" w:eastAsia="Arial" w:hAnsi="Arial" w:cs="Arial"/>
                <w:b/>
                <w:sz w:val="20"/>
                <w:szCs w:val="20"/>
              </w:rPr>
            </w:pPr>
            <w:r>
              <w:rPr>
                <w:rFonts w:ascii="Arial" w:eastAsia="Arial" w:hAnsi="Arial" w:cs="Arial"/>
                <w:b/>
                <w:sz w:val="20"/>
                <w:szCs w:val="20"/>
              </w:rPr>
              <w:t>PROYECTO FORTALECIMIENTO INSTITUCIONAL</w:t>
            </w:r>
          </w:p>
          <w:p w14:paraId="00000004" w14:textId="77777777" w:rsidR="00164FF9" w:rsidRDefault="000B2D63">
            <w:pPr>
              <w:spacing w:before="120" w:after="120"/>
              <w:jc w:val="center"/>
              <w:rPr>
                <w:rFonts w:ascii="Arial" w:eastAsia="Arial" w:hAnsi="Arial" w:cs="Arial"/>
                <w:b/>
                <w:sz w:val="20"/>
                <w:szCs w:val="20"/>
              </w:rPr>
            </w:pPr>
            <w:r>
              <w:rPr>
                <w:rFonts w:ascii="Arial" w:eastAsia="Arial" w:hAnsi="Arial" w:cs="Arial"/>
                <w:b/>
                <w:sz w:val="20"/>
                <w:szCs w:val="20"/>
              </w:rPr>
              <w:t xml:space="preserve">PLAN DE FORTALECIMIENTO UNIVERSIDADES ESTATALES </w:t>
            </w:r>
          </w:p>
          <w:p w14:paraId="00000005" w14:textId="77777777" w:rsidR="00164FF9" w:rsidRDefault="000B2D63">
            <w:pPr>
              <w:spacing w:before="120" w:after="120"/>
              <w:jc w:val="center"/>
              <w:rPr>
                <w:rFonts w:ascii="Arial" w:eastAsia="Arial" w:hAnsi="Arial" w:cs="Arial"/>
                <w:b/>
                <w:sz w:val="20"/>
                <w:szCs w:val="20"/>
              </w:rPr>
            </w:pPr>
            <w:r>
              <w:rPr>
                <w:rFonts w:ascii="Arial" w:eastAsia="Arial" w:hAnsi="Arial" w:cs="Arial"/>
                <w:b/>
                <w:sz w:val="20"/>
                <w:szCs w:val="20"/>
              </w:rPr>
              <w:t>AÑO 2020</w:t>
            </w:r>
          </w:p>
        </w:tc>
        <w:tc>
          <w:tcPr>
            <w:tcW w:w="1961" w:type="dxa"/>
            <w:vAlign w:val="center"/>
          </w:tcPr>
          <w:p w14:paraId="00000006" w14:textId="77777777" w:rsidR="00164FF9" w:rsidRDefault="000B2D63">
            <w:pPr>
              <w:jc w:val="center"/>
              <w:rPr>
                <w:rFonts w:ascii="Arial" w:eastAsia="Arial" w:hAnsi="Arial" w:cs="Arial"/>
              </w:rPr>
            </w:pPr>
            <w:r>
              <w:rPr>
                <w:rFonts w:ascii="Arial" w:eastAsia="Arial" w:hAnsi="Arial" w:cs="Arial"/>
                <w:noProof/>
                <w:lang w:val="en-US" w:eastAsia="en-US"/>
              </w:rPr>
              <w:drawing>
                <wp:inline distT="0" distB="0" distL="0" distR="0" wp14:anchorId="06DBDA6A" wp14:editId="3B56D6AC">
                  <wp:extent cx="1119056" cy="1029536"/>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19056" cy="1029536"/>
                          </a:xfrm>
                          <a:prstGeom prst="rect">
                            <a:avLst/>
                          </a:prstGeom>
                          <a:ln/>
                        </pic:spPr>
                      </pic:pic>
                    </a:graphicData>
                  </a:graphic>
                </wp:inline>
              </w:drawing>
            </w:r>
          </w:p>
        </w:tc>
      </w:tr>
    </w:tbl>
    <w:p w14:paraId="00000007" w14:textId="77777777" w:rsidR="00164FF9" w:rsidRDefault="00164FF9">
      <w:pPr>
        <w:spacing w:before="120" w:after="120" w:line="240" w:lineRule="auto"/>
        <w:jc w:val="right"/>
        <w:rPr>
          <w:rFonts w:ascii="Arial" w:eastAsia="Arial" w:hAnsi="Arial" w:cs="Arial"/>
          <w:b/>
          <w:sz w:val="20"/>
          <w:szCs w:val="20"/>
        </w:rPr>
      </w:pPr>
    </w:p>
    <w:p w14:paraId="00000008" w14:textId="77777777" w:rsidR="00164FF9" w:rsidRDefault="000B2D63">
      <w:pPr>
        <w:spacing w:before="120" w:after="120" w:line="240" w:lineRule="auto"/>
        <w:jc w:val="right"/>
        <w:rPr>
          <w:rFonts w:ascii="Arial" w:eastAsia="Arial" w:hAnsi="Arial" w:cs="Arial"/>
          <w:i/>
          <w:color w:val="808080"/>
          <w:sz w:val="20"/>
          <w:szCs w:val="20"/>
        </w:rPr>
      </w:pPr>
      <w:r>
        <w:rPr>
          <w:rFonts w:ascii="Arial" w:eastAsia="Arial" w:hAnsi="Arial" w:cs="Arial"/>
          <w:b/>
          <w:sz w:val="20"/>
          <w:szCs w:val="20"/>
        </w:rPr>
        <w:t xml:space="preserve">Código: </w:t>
      </w:r>
      <w:r>
        <w:rPr>
          <w:rFonts w:ascii="Arial" w:eastAsia="Arial" w:hAnsi="Arial" w:cs="Arial"/>
          <w:b/>
          <w:color w:val="808080"/>
          <w:sz w:val="20"/>
          <w:szCs w:val="20"/>
        </w:rPr>
        <w:t>IESXXXX</w:t>
      </w:r>
      <w:r>
        <w:rPr>
          <w:rFonts w:ascii="Arial" w:eastAsia="Arial" w:hAnsi="Arial" w:cs="Arial"/>
          <w:color w:val="808080"/>
          <w:sz w:val="20"/>
          <w:szCs w:val="20"/>
        </w:rPr>
        <w:t xml:space="preserve"> </w:t>
      </w:r>
      <w:r>
        <w:rPr>
          <w:rFonts w:ascii="Arial" w:eastAsia="Arial" w:hAnsi="Arial" w:cs="Arial"/>
          <w:i/>
          <w:color w:val="808080"/>
          <w:sz w:val="20"/>
          <w:szCs w:val="20"/>
        </w:rPr>
        <w:t>(asignado por DFI)</w:t>
      </w:r>
    </w:p>
    <w:p w14:paraId="00000009" w14:textId="77777777" w:rsidR="00164FF9" w:rsidRDefault="00164FF9">
      <w:pPr>
        <w:spacing w:before="120" w:after="120" w:line="240" w:lineRule="auto"/>
        <w:jc w:val="right"/>
        <w:rPr>
          <w:rFonts w:ascii="Arial" w:eastAsia="Arial" w:hAnsi="Arial" w:cs="Arial"/>
          <w:i/>
          <w:color w:val="808080"/>
          <w:sz w:val="20"/>
          <w:szCs w:val="20"/>
        </w:rPr>
      </w:pPr>
    </w:p>
    <w:tbl>
      <w:tblPr>
        <w:tblStyle w:val="a0"/>
        <w:tblW w:w="9868" w:type="dxa"/>
        <w:tblInd w:w="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399"/>
        <w:gridCol w:w="483"/>
        <w:gridCol w:w="2196"/>
        <w:gridCol w:w="415"/>
        <w:gridCol w:w="1891"/>
        <w:gridCol w:w="422"/>
        <w:gridCol w:w="2062"/>
      </w:tblGrid>
      <w:tr w:rsidR="00164FF9" w14:paraId="1F693196" w14:textId="77777777">
        <w:trPr>
          <w:trHeight w:val="230"/>
        </w:trPr>
        <w:tc>
          <w:tcPr>
            <w:tcW w:w="9868" w:type="dxa"/>
            <w:gridSpan w:val="7"/>
            <w:shd w:val="clear" w:color="auto" w:fill="ACB9CA"/>
          </w:tcPr>
          <w:p w14:paraId="0000000A" w14:textId="77777777" w:rsidR="00164FF9" w:rsidRDefault="000B2D63">
            <w:pPr>
              <w:numPr>
                <w:ilvl w:val="0"/>
                <w:numId w:val="11"/>
              </w:numPr>
              <w:pBdr>
                <w:top w:val="nil"/>
                <w:left w:val="nil"/>
                <w:bottom w:val="nil"/>
                <w:right w:val="nil"/>
                <w:between w:val="nil"/>
              </w:pBdr>
              <w:spacing w:before="120" w:after="120" w:line="259" w:lineRule="auto"/>
              <w:rPr>
                <w:rFonts w:ascii="Arial" w:eastAsia="Arial" w:hAnsi="Arial" w:cs="Arial"/>
                <w:b/>
                <w:color w:val="000000"/>
                <w:sz w:val="20"/>
                <w:szCs w:val="20"/>
              </w:rPr>
            </w:pPr>
            <w:bookmarkStart w:id="1" w:name="_heading=h.gjdgxs" w:colFirst="0" w:colLast="0"/>
            <w:bookmarkEnd w:id="1"/>
            <w:r>
              <w:rPr>
                <w:rFonts w:ascii="Arial" w:eastAsia="Arial" w:hAnsi="Arial" w:cs="Arial"/>
                <w:b/>
                <w:color w:val="000000"/>
                <w:sz w:val="20"/>
                <w:szCs w:val="20"/>
              </w:rPr>
              <w:t>Antecedentes generales</w:t>
            </w:r>
          </w:p>
        </w:tc>
      </w:tr>
      <w:tr w:rsidR="00164FF9" w14:paraId="219FFAD2" w14:textId="77777777">
        <w:trPr>
          <w:trHeight w:val="77"/>
        </w:trPr>
        <w:tc>
          <w:tcPr>
            <w:tcW w:w="2399" w:type="dxa"/>
            <w:shd w:val="clear" w:color="auto" w:fill="D5DCE4"/>
          </w:tcPr>
          <w:p w14:paraId="00000011"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Universidad</w:t>
            </w:r>
          </w:p>
        </w:tc>
        <w:tc>
          <w:tcPr>
            <w:tcW w:w="7469" w:type="dxa"/>
            <w:gridSpan w:val="6"/>
            <w:shd w:val="clear" w:color="auto" w:fill="auto"/>
            <w:vAlign w:val="center"/>
          </w:tcPr>
          <w:p w14:paraId="00000012" w14:textId="54DA9D2F" w:rsidR="00164FF9" w:rsidRDefault="000B2D63">
            <w:pPr>
              <w:spacing w:before="120" w:after="120"/>
              <w:rPr>
                <w:rFonts w:ascii="Arial" w:eastAsia="Arial" w:hAnsi="Arial" w:cs="Arial"/>
                <w:b/>
                <w:sz w:val="20"/>
                <w:szCs w:val="20"/>
              </w:rPr>
            </w:pPr>
            <w:r>
              <w:rPr>
                <w:rFonts w:ascii="Arial" w:eastAsia="Arial" w:hAnsi="Arial" w:cs="Arial"/>
                <w:b/>
                <w:sz w:val="20"/>
                <w:szCs w:val="20"/>
              </w:rPr>
              <w:t>Universidad de La Fronter</w:t>
            </w:r>
            <w:r w:rsidR="00CC3ECA">
              <w:rPr>
                <w:rFonts w:ascii="Arial" w:eastAsia="Arial" w:hAnsi="Arial" w:cs="Arial"/>
                <w:b/>
                <w:sz w:val="20"/>
                <w:szCs w:val="20"/>
              </w:rPr>
              <w:t>a.</w:t>
            </w:r>
          </w:p>
        </w:tc>
      </w:tr>
      <w:tr w:rsidR="00164FF9" w14:paraId="11660E07" w14:textId="77777777">
        <w:trPr>
          <w:trHeight w:val="161"/>
        </w:trPr>
        <w:tc>
          <w:tcPr>
            <w:tcW w:w="2399" w:type="dxa"/>
            <w:shd w:val="clear" w:color="auto" w:fill="D5DCE4"/>
          </w:tcPr>
          <w:p w14:paraId="00000018"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Nombre proyecto</w:t>
            </w:r>
          </w:p>
        </w:tc>
        <w:tc>
          <w:tcPr>
            <w:tcW w:w="7469" w:type="dxa"/>
            <w:gridSpan w:val="6"/>
            <w:shd w:val="clear" w:color="auto" w:fill="auto"/>
            <w:vAlign w:val="center"/>
          </w:tcPr>
          <w:p w14:paraId="00000019" w14:textId="47BD086E" w:rsidR="00164FF9" w:rsidRDefault="000B2D63">
            <w:pPr>
              <w:spacing w:before="120" w:after="120"/>
              <w:rPr>
                <w:rFonts w:ascii="Arial" w:eastAsia="Arial" w:hAnsi="Arial" w:cs="Arial"/>
                <w:sz w:val="20"/>
                <w:szCs w:val="20"/>
              </w:rPr>
            </w:pPr>
            <w:r>
              <w:rPr>
                <w:rFonts w:ascii="Arial" w:eastAsia="Arial" w:hAnsi="Arial" w:cs="Arial"/>
                <w:b/>
                <w:sz w:val="20"/>
                <w:szCs w:val="20"/>
              </w:rPr>
              <w:t>Modernización y fortalecimiento de procesos académicos transversales de gestión universitaria</w:t>
            </w:r>
            <w:r w:rsidR="00220AB0">
              <w:rPr>
                <w:rFonts w:ascii="Arial" w:eastAsia="Arial" w:hAnsi="Arial" w:cs="Arial"/>
                <w:b/>
                <w:sz w:val="20"/>
                <w:szCs w:val="20"/>
              </w:rPr>
              <w:t>.</w:t>
            </w:r>
          </w:p>
        </w:tc>
      </w:tr>
      <w:tr w:rsidR="00164FF9" w14:paraId="7FA84C6D" w14:textId="77777777">
        <w:trPr>
          <w:trHeight w:val="244"/>
        </w:trPr>
        <w:tc>
          <w:tcPr>
            <w:tcW w:w="2399" w:type="dxa"/>
            <w:vMerge w:val="restart"/>
            <w:shd w:val="clear" w:color="auto" w:fill="D5DCE4"/>
          </w:tcPr>
          <w:p w14:paraId="0000001F" w14:textId="77777777" w:rsidR="00164FF9" w:rsidRDefault="000B2D63">
            <w:pPr>
              <w:spacing w:before="120" w:after="120"/>
              <w:rPr>
                <w:rFonts w:ascii="Arial" w:eastAsia="Arial" w:hAnsi="Arial" w:cs="Arial"/>
                <w:color w:val="808080"/>
                <w:sz w:val="20"/>
                <w:szCs w:val="20"/>
              </w:rPr>
            </w:pPr>
            <w:r>
              <w:rPr>
                <w:rFonts w:ascii="Arial" w:eastAsia="Arial" w:hAnsi="Arial" w:cs="Arial"/>
                <w:b/>
                <w:sz w:val="20"/>
                <w:szCs w:val="20"/>
              </w:rPr>
              <w:t>Línea de acción</w:t>
            </w:r>
            <w:r>
              <w:rPr>
                <w:rFonts w:ascii="Arial" w:eastAsia="Arial" w:hAnsi="Arial" w:cs="Arial"/>
                <w:b/>
                <w:sz w:val="20"/>
                <w:szCs w:val="20"/>
                <w:vertAlign w:val="superscript"/>
              </w:rPr>
              <w:footnoteReference w:id="1"/>
            </w:r>
          </w:p>
        </w:tc>
        <w:tc>
          <w:tcPr>
            <w:tcW w:w="483" w:type="dxa"/>
            <w:shd w:val="clear" w:color="auto" w:fill="auto"/>
            <w:vAlign w:val="center"/>
          </w:tcPr>
          <w:p w14:paraId="00000020" w14:textId="77777777" w:rsidR="00164FF9" w:rsidRDefault="000B2D63">
            <w:pPr>
              <w:spacing w:before="120" w:after="120"/>
              <w:jc w:val="center"/>
              <w:rPr>
                <w:rFonts w:ascii="Arial" w:eastAsia="Arial" w:hAnsi="Arial" w:cs="Arial"/>
                <w:b/>
                <w:sz w:val="20"/>
                <w:szCs w:val="20"/>
              </w:rPr>
            </w:pPr>
            <w:r>
              <w:rPr>
                <w:rFonts w:ascii="Arial" w:eastAsia="Arial" w:hAnsi="Arial" w:cs="Arial"/>
                <w:b/>
                <w:sz w:val="20"/>
                <w:szCs w:val="20"/>
              </w:rPr>
              <w:t>(P)</w:t>
            </w:r>
          </w:p>
        </w:tc>
        <w:tc>
          <w:tcPr>
            <w:tcW w:w="6986" w:type="dxa"/>
            <w:gridSpan w:val="5"/>
            <w:shd w:val="clear" w:color="auto" w:fill="auto"/>
          </w:tcPr>
          <w:p w14:paraId="00000021" w14:textId="77777777" w:rsidR="00164FF9" w:rsidRDefault="000B2D63">
            <w:pPr>
              <w:spacing w:before="120" w:after="120"/>
              <w:rPr>
                <w:rFonts w:ascii="Arial" w:eastAsia="Arial" w:hAnsi="Arial" w:cs="Arial"/>
                <w:color w:val="000000"/>
                <w:sz w:val="20"/>
                <w:szCs w:val="20"/>
              </w:rPr>
            </w:pPr>
            <w:r>
              <w:rPr>
                <w:rFonts w:ascii="Arial" w:eastAsia="Arial" w:hAnsi="Arial" w:cs="Arial"/>
                <w:color w:val="000000"/>
                <w:sz w:val="20"/>
                <w:szCs w:val="20"/>
              </w:rPr>
              <w:t>Desarrollo y fortalecimiento de la gestión institucional</w:t>
            </w:r>
          </w:p>
        </w:tc>
      </w:tr>
      <w:tr w:rsidR="00164FF9" w14:paraId="7688E6DC" w14:textId="77777777">
        <w:trPr>
          <w:trHeight w:val="244"/>
        </w:trPr>
        <w:tc>
          <w:tcPr>
            <w:tcW w:w="2399" w:type="dxa"/>
            <w:vMerge/>
            <w:shd w:val="clear" w:color="auto" w:fill="D5DCE4"/>
          </w:tcPr>
          <w:p w14:paraId="00000026" w14:textId="77777777" w:rsidR="00164FF9" w:rsidRDefault="00164FF9">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83" w:type="dxa"/>
            <w:shd w:val="clear" w:color="auto" w:fill="auto"/>
            <w:vAlign w:val="center"/>
          </w:tcPr>
          <w:p w14:paraId="00000027" w14:textId="77777777" w:rsidR="00164FF9" w:rsidRDefault="000B2D63">
            <w:pPr>
              <w:spacing w:before="120" w:after="120"/>
              <w:jc w:val="center"/>
              <w:rPr>
                <w:rFonts w:ascii="Arial" w:eastAsia="Arial" w:hAnsi="Arial" w:cs="Arial"/>
                <w:b/>
                <w:sz w:val="20"/>
                <w:szCs w:val="20"/>
              </w:rPr>
            </w:pPr>
            <w:r>
              <w:rPr>
                <w:rFonts w:ascii="Arial" w:eastAsia="Arial" w:hAnsi="Arial" w:cs="Arial"/>
                <w:b/>
                <w:sz w:val="20"/>
                <w:szCs w:val="20"/>
              </w:rPr>
              <w:t>(S)</w:t>
            </w:r>
          </w:p>
        </w:tc>
        <w:tc>
          <w:tcPr>
            <w:tcW w:w="6986" w:type="dxa"/>
            <w:gridSpan w:val="5"/>
            <w:shd w:val="clear" w:color="auto" w:fill="auto"/>
          </w:tcPr>
          <w:p w14:paraId="00000028" w14:textId="77777777" w:rsidR="00164FF9" w:rsidRDefault="000B2D63">
            <w:pPr>
              <w:spacing w:before="120" w:after="120"/>
              <w:rPr>
                <w:rFonts w:ascii="Arial" w:eastAsia="Arial" w:hAnsi="Arial" w:cs="Arial"/>
                <w:color w:val="000000"/>
                <w:sz w:val="20"/>
                <w:szCs w:val="20"/>
              </w:rPr>
            </w:pPr>
            <w:r>
              <w:rPr>
                <w:rFonts w:ascii="Arial" w:eastAsia="Arial" w:hAnsi="Arial" w:cs="Arial"/>
                <w:color w:val="000000"/>
                <w:sz w:val="20"/>
                <w:szCs w:val="20"/>
              </w:rPr>
              <w:t>Digitalización y virtualización de la universidad</w:t>
            </w:r>
          </w:p>
        </w:tc>
      </w:tr>
      <w:tr w:rsidR="00164FF9" w14:paraId="7D0D6A19" w14:textId="77777777">
        <w:trPr>
          <w:trHeight w:val="244"/>
        </w:trPr>
        <w:tc>
          <w:tcPr>
            <w:tcW w:w="2399" w:type="dxa"/>
            <w:vMerge/>
            <w:shd w:val="clear" w:color="auto" w:fill="D5DCE4"/>
          </w:tcPr>
          <w:p w14:paraId="0000002D" w14:textId="77777777" w:rsidR="00164FF9" w:rsidRDefault="00164FF9">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83" w:type="dxa"/>
            <w:shd w:val="clear" w:color="auto" w:fill="auto"/>
            <w:vAlign w:val="center"/>
          </w:tcPr>
          <w:p w14:paraId="0000002E" w14:textId="77777777" w:rsidR="00164FF9" w:rsidRDefault="00164FF9">
            <w:pPr>
              <w:spacing w:before="120" w:after="120"/>
              <w:jc w:val="center"/>
              <w:rPr>
                <w:rFonts w:ascii="Arial" w:eastAsia="Arial" w:hAnsi="Arial" w:cs="Arial"/>
                <w:b/>
                <w:sz w:val="20"/>
                <w:szCs w:val="20"/>
              </w:rPr>
            </w:pPr>
          </w:p>
        </w:tc>
        <w:tc>
          <w:tcPr>
            <w:tcW w:w="6986" w:type="dxa"/>
            <w:gridSpan w:val="5"/>
            <w:shd w:val="clear" w:color="auto" w:fill="auto"/>
          </w:tcPr>
          <w:p w14:paraId="0000002F" w14:textId="77777777" w:rsidR="00164FF9" w:rsidRDefault="000B2D63">
            <w:pPr>
              <w:spacing w:before="120" w:after="120"/>
              <w:rPr>
                <w:rFonts w:ascii="Arial" w:eastAsia="Arial" w:hAnsi="Arial" w:cs="Arial"/>
                <w:color w:val="000000"/>
                <w:sz w:val="20"/>
                <w:szCs w:val="20"/>
              </w:rPr>
            </w:pPr>
            <w:r>
              <w:t>Desarrollo del área de pregrado</w:t>
            </w:r>
            <w:r>
              <w:rPr>
                <w:rFonts w:ascii="Arial" w:eastAsia="Arial" w:hAnsi="Arial" w:cs="Arial"/>
                <w:color w:val="000000"/>
                <w:sz w:val="20"/>
                <w:szCs w:val="20"/>
              </w:rPr>
              <w:t xml:space="preserve"> / Fortalecimiento de calidad académica y formación profesional</w:t>
            </w:r>
          </w:p>
        </w:tc>
      </w:tr>
      <w:tr w:rsidR="00164FF9" w14:paraId="06AC3BBE" w14:textId="77777777">
        <w:trPr>
          <w:trHeight w:val="244"/>
        </w:trPr>
        <w:tc>
          <w:tcPr>
            <w:tcW w:w="2399" w:type="dxa"/>
            <w:vMerge/>
            <w:shd w:val="clear" w:color="auto" w:fill="D5DCE4"/>
          </w:tcPr>
          <w:p w14:paraId="00000034" w14:textId="77777777" w:rsidR="00164FF9" w:rsidRDefault="00164FF9">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83" w:type="dxa"/>
            <w:shd w:val="clear" w:color="auto" w:fill="auto"/>
            <w:vAlign w:val="center"/>
          </w:tcPr>
          <w:p w14:paraId="00000035" w14:textId="77777777" w:rsidR="00164FF9" w:rsidRDefault="000B2D63">
            <w:pPr>
              <w:spacing w:before="120" w:after="120"/>
              <w:jc w:val="center"/>
              <w:rPr>
                <w:rFonts w:ascii="Arial" w:eastAsia="Arial" w:hAnsi="Arial" w:cs="Arial"/>
                <w:b/>
                <w:sz w:val="20"/>
                <w:szCs w:val="20"/>
              </w:rPr>
            </w:pPr>
            <w:r>
              <w:rPr>
                <w:rFonts w:ascii="Arial" w:eastAsia="Arial" w:hAnsi="Arial" w:cs="Arial"/>
                <w:b/>
                <w:sz w:val="20"/>
                <w:szCs w:val="20"/>
              </w:rPr>
              <w:t>(S)</w:t>
            </w:r>
          </w:p>
        </w:tc>
        <w:tc>
          <w:tcPr>
            <w:tcW w:w="6986" w:type="dxa"/>
            <w:gridSpan w:val="5"/>
            <w:shd w:val="clear" w:color="auto" w:fill="auto"/>
          </w:tcPr>
          <w:p w14:paraId="00000036" w14:textId="77777777" w:rsidR="00164FF9" w:rsidRDefault="000B2D63">
            <w:pPr>
              <w:spacing w:before="120" w:after="120"/>
              <w:rPr>
                <w:rFonts w:ascii="Arial" w:eastAsia="Arial" w:hAnsi="Arial" w:cs="Arial"/>
                <w:color w:val="000000"/>
                <w:sz w:val="20"/>
                <w:szCs w:val="20"/>
              </w:rPr>
            </w:pPr>
            <w:r>
              <w:rPr>
                <w:rFonts w:ascii="Arial" w:eastAsia="Arial" w:hAnsi="Arial" w:cs="Arial"/>
                <w:sz w:val="20"/>
                <w:szCs w:val="20"/>
              </w:rPr>
              <w:t>Desarrollo del estamento docente</w:t>
            </w:r>
            <w:r>
              <w:rPr>
                <w:rFonts w:ascii="Arial" w:eastAsia="Arial" w:hAnsi="Arial" w:cs="Arial"/>
                <w:color w:val="000000"/>
                <w:sz w:val="20"/>
                <w:szCs w:val="20"/>
              </w:rPr>
              <w:t xml:space="preserve"> / Fortalecimiento de calidad académica y formación profesional</w:t>
            </w:r>
          </w:p>
        </w:tc>
      </w:tr>
      <w:tr w:rsidR="00164FF9" w14:paraId="187CA8D7" w14:textId="77777777">
        <w:trPr>
          <w:trHeight w:val="244"/>
        </w:trPr>
        <w:tc>
          <w:tcPr>
            <w:tcW w:w="2399" w:type="dxa"/>
            <w:vMerge/>
            <w:shd w:val="clear" w:color="auto" w:fill="D5DCE4"/>
          </w:tcPr>
          <w:p w14:paraId="0000003B" w14:textId="77777777" w:rsidR="00164FF9" w:rsidRDefault="00164FF9">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83" w:type="dxa"/>
            <w:shd w:val="clear" w:color="auto" w:fill="auto"/>
            <w:vAlign w:val="center"/>
          </w:tcPr>
          <w:p w14:paraId="0000003C" w14:textId="77777777" w:rsidR="00164FF9" w:rsidRDefault="00164FF9">
            <w:pPr>
              <w:spacing w:before="120" w:after="120"/>
              <w:jc w:val="center"/>
              <w:rPr>
                <w:rFonts w:ascii="Arial" w:eastAsia="Arial" w:hAnsi="Arial" w:cs="Arial"/>
                <w:b/>
                <w:sz w:val="20"/>
                <w:szCs w:val="20"/>
              </w:rPr>
            </w:pPr>
          </w:p>
        </w:tc>
        <w:tc>
          <w:tcPr>
            <w:tcW w:w="6986" w:type="dxa"/>
            <w:gridSpan w:val="5"/>
            <w:shd w:val="clear" w:color="auto" w:fill="auto"/>
          </w:tcPr>
          <w:p w14:paraId="0000003D" w14:textId="77777777" w:rsidR="00164FF9" w:rsidRDefault="000B2D63">
            <w:pPr>
              <w:spacing w:before="120" w:after="120"/>
              <w:rPr>
                <w:rFonts w:ascii="Arial" w:eastAsia="Arial" w:hAnsi="Arial" w:cs="Arial"/>
                <w:color w:val="000000"/>
                <w:sz w:val="20"/>
                <w:szCs w:val="20"/>
              </w:rPr>
            </w:pPr>
            <w:r>
              <w:rPr>
                <w:rFonts w:ascii="Arial" w:eastAsia="Arial" w:hAnsi="Arial" w:cs="Arial"/>
                <w:color w:val="000000"/>
                <w:sz w:val="20"/>
                <w:szCs w:val="20"/>
              </w:rPr>
              <w:t xml:space="preserve">Universidad y desarrollo territorial </w:t>
            </w:r>
          </w:p>
        </w:tc>
      </w:tr>
      <w:tr w:rsidR="00164FF9" w14:paraId="0165F828" w14:textId="77777777">
        <w:trPr>
          <w:trHeight w:val="383"/>
        </w:trPr>
        <w:tc>
          <w:tcPr>
            <w:tcW w:w="2399" w:type="dxa"/>
            <w:vMerge/>
            <w:shd w:val="clear" w:color="auto" w:fill="D5DCE4"/>
          </w:tcPr>
          <w:p w14:paraId="00000042" w14:textId="77777777" w:rsidR="00164FF9" w:rsidRDefault="00164FF9">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83" w:type="dxa"/>
            <w:shd w:val="clear" w:color="auto" w:fill="auto"/>
            <w:vAlign w:val="center"/>
          </w:tcPr>
          <w:p w14:paraId="00000043" w14:textId="77777777" w:rsidR="00164FF9" w:rsidRDefault="00164FF9">
            <w:pPr>
              <w:spacing w:before="120" w:after="120"/>
              <w:jc w:val="center"/>
              <w:rPr>
                <w:rFonts w:ascii="Arial" w:eastAsia="Arial" w:hAnsi="Arial" w:cs="Arial"/>
                <w:b/>
                <w:sz w:val="20"/>
                <w:szCs w:val="20"/>
              </w:rPr>
            </w:pPr>
          </w:p>
        </w:tc>
        <w:tc>
          <w:tcPr>
            <w:tcW w:w="6986" w:type="dxa"/>
            <w:gridSpan w:val="5"/>
            <w:shd w:val="clear" w:color="auto" w:fill="auto"/>
          </w:tcPr>
          <w:p w14:paraId="00000044" w14:textId="77777777" w:rsidR="00164FF9" w:rsidRDefault="000B2D63">
            <w:pPr>
              <w:spacing w:before="120" w:after="120"/>
              <w:rPr>
                <w:rFonts w:ascii="Arial" w:eastAsia="Arial" w:hAnsi="Arial" w:cs="Arial"/>
                <w:sz w:val="20"/>
                <w:szCs w:val="20"/>
              </w:rPr>
            </w:pPr>
            <w:r>
              <w:rPr>
                <w:rFonts w:ascii="Arial" w:eastAsia="Arial" w:hAnsi="Arial" w:cs="Arial"/>
                <w:color w:val="000000"/>
                <w:sz w:val="20"/>
                <w:szCs w:val="20"/>
              </w:rPr>
              <w:t xml:space="preserve">Otra línea de acción (de carácter excepcional). </w:t>
            </w:r>
            <w:r>
              <w:rPr>
                <w:rFonts w:ascii="Arial" w:eastAsia="Arial" w:hAnsi="Arial" w:cs="Arial"/>
                <w:i/>
                <w:color w:val="000000"/>
                <w:sz w:val="20"/>
                <w:szCs w:val="20"/>
              </w:rPr>
              <w:t>Indicar: ___</w:t>
            </w:r>
          </w:p>
        </w:tc>
      </w:tr>
      <w:tr w:rsidR="00164FF9" w14:paraId="1FA80932" w14:textId="77777777">
        <w:trPr>
          <w:trHeight w:val="244"/>
        </w:trPr>
        <w:tc>
          <w:tcPr>
            <w:tcW w:w="2399" w:type="dxa"/>
            <w:shd w:val="clear" w:color="auto" w:fill="D5DCE4"/>
          </w:tcPr>
          <w:p w14:paraId="00000049"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Tipo de proyecto</w:t>
            </w:r>
            <w:r>
              <w:rPr>
                <w:rFonts w:ascii="Arial" w:eastAsia="Arial" w:hAnsi="Arial" w:cs="Arial"/>
                <w:b/>
                <w:sz w:val="20"/>
                <w:szCs w:val="20"/>
                <w:vertAlign w:val="superscript"/>
              </w:rPr>
              <w:footnoteReference w:id="2"/>
            </w:r>
          </w:p>
        </w:tc>
        <w:tc>
          <w:tcPr>
            <w:tcW w:w="483" w:type="dxa"/>
            <w:shd w:val="clear" w:color="auto" w:fill="auto"/>
          </w:tcPr>
          <w:p w14:paraId="0000004A" w14:textId="77777777" w:rsidR="00164FF9" w:rsidRDefault="00164FF9">
            <w:pPr>
              <w:spacing w:before="120" w:after="120"/>
              <w:jc w:val="center"/>
              <w:rPr>
                <w:rFonts w:ascii="Arial" w:eastAsia="Arial" w:hAnsi="Arial" w:cs="Arial"/>
                <w:b/>
                <w:sz w:val="20"/>
                <w:szCs w:val="20"/>
              </w:rPr>
            </w:pPr>
          </w:p>
        </w:tc>
        <w:tc>
          <w:tcPr>
            <w:tcW w:w="2196" w:type="dxa"/>
            <w:shd w:val="clear" w:color="auto" w:fill="D5DCE4"/>
          </w:tcPr>
          <w:p w14:paraId="0000004B"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Diseño/planificación</w:t>
            </w:r>
          </w:p>
        </w:tc>
        <w:tc>
          <w:tcPr>
            <w:tcW w:w="415" w:type="dxa"/>
            <w:shd w:val="clear" w:color="auto" w:fill="auto"/>
          </w:tcPr>
          <w:p w14:paraId="0000004C"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X</w:t>
            </w:r>
          </w:p>
        </w:tc>
        <w:tc>
          <w:tcPr>
            <w:tcW w:w="1891" w:type="dxa"/>
            <w:shd w:val="clear" w:color="auto" w:fill="D5DCE4"/>
          </w:tcPr>
          <w:p w14:paraId="0000004D"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Desarrollo</w:t>
            </w:r>
          </w:p>
        </w:tc>
        <w:tc>
          <w:tcPr>
            <w:tcW w:w="422" w:type="dxa"/>
            <w:shd w:val="clear" w:color="auto" w:fill="auto"/>
          </w:tcPr>
          <w:p w14:paraId="0000004E" w14:textId="77777777" w:rsidR="00164FF9" w:rsidRDefault="00164FF9">
            <w:pPr>
              <w:spacing w:before="120" w:after="120"/>
              <w:rPr>
                <w:rFonts w:ascii="Arial" w:eastAsia="Arial" w:hAnsi="Arial" w:cs="Arial"/>
                <w:b/>
                <w:sz w:val="20"/>
                <w:szCs w:val="20"/>
              </w:rPr>
            </w:pPr>
          </w:p>
        </w:tc>
        <w:tc>
          <w:tcPr>
            <w:tcW w:w="2062" w:type="dxa"/>
            <w:shd w:val="clear" w:color="auto" w:fill="D5DCE4"/>
          </w:tcPr>
          <w:p w14:paraId="0000004F" w14:textId="77777777" w:rsidR="00164FF9" w:rsidRDefault="000B2D63">
            <w:pPr>
              <w:spacing w:before="120" w:after="120"/>
              <w:rPr>
                <w:rFonts w:ascii="Arial" w:eastAsia="Arial" w:hAnsi="Arial" w:cs="Arial"/>
                <w:color w:val="808080"/>
                <w:sz w:val="20"/>
                <w:szCs w:val="20"/>
              </w:rPr>
            </w:pPr>
            <w:r>
              <w:rPr>
                <w:rFonts w:ascii="Arial" w:eastAsia="Arial" w:hAnsi="Arial" w:cs="Arial"/>
                <w:b/>
                <w:sz w:val="20"/>
                <w:szCs w:val="20"/>
              </w:rPr>
              <w:t>Consolidación</w:t>
            </w:r>
          </w:p>
        </w:tc>
      </w:tr>
      <w:tr w:rsidR="00164FF9" w14:paraId="0C758D59" w14:textId="77777777">
        <w:trPr>
          <w:trHeight w:val="244"/>
        </w:trPr>
        <w:tc>
          <w:tcPr>
            <w:tcW w:w="2399" w:type="dxa"/>
            <w:shd w:val="clear" w:color="auto" w:fill="D5DCE4"/>
            <w:vAlign w:val="center"/>
          </w:tcPr>
          <w:p w14:paraId="00000050"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Priorización de la propuesta</w:t>
            </w:r>
          </w:p>
        </w:tc>
        <w:tc>
          <w:tcPr>
            <w:tcW w:w="7469" w:type="dxa"/>
            <w:gridSpan w:val="6"/>
            <w:shd w:val="clear" w:color="auto" w:fill="auto"/>
            <w:vAlign w:val="center"/>
          </w:tcPr>
          <w:p w14:paraId="00000051" w14:textId="1F74C0C1" w:rsidR="00164FF9" w:rsidRPr="00282031" w:rsidRDefault="00282031">
            <w:pPr>
              <w:spacing w:before="120" w:after="120"/>
              <w:jc w:val="both"/>
              <w:rPr>
                <w:rFonts w:ascii="Arial" w:eastAsia="Arial" w:hAnsi="Arial" w:cs="Arial"/>
                <w:bCs/>
                <w:sz w:val="20"/>
                <w:szCs w:val="20"/>
              </w:rPr>
            </w:pPr>
            <w:r w:rsidRPr="00282031">
              <w:rPr>
                <w:rFonts w:ascii="Arial" w:eastAsia="Arial" w:hAnsi="Arial" w:cs="Arial"/>
                <w:bCs/>
                <w:sz w:val="20"/>
                <w:szCs w:val="20"/>
              </w:rPr>
              <w:t>1</w:t>
            </w:r>
          </w:p>
        </w:tc>
      </w:tr>
      <w:tr w:rsidR="00164FF9" w14:paraId="14BC3C11" w14:textId="77777777">
        <w:trPr>
          <w:trHeight w:val="77"/>
        </w:trPr>
        <w:tc>
          <w:tcPr>
            <w:tcW w:w="2399" w:type="dxa"/>
            <w:shd w:val="clear" w:color="auto" w:fill="D5DCE4"/>
          </w:tcPr>
          <w:p w14:paraId="00000057"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Duración</w:t>
            </w:r>
          </w:p>
        </w:tc>
        <w:tc>
          <w:tcPr>
            <w:tcW w:w="7469" w:type="dxa"/>
            <w:gridSpan w:val="6"/>
            <w:shd w:val="clear" w:color="auto" w:fill="auto"/>
          </w:tcPr>
          <w:p w14:paraId="00000058" w14:textId="77777777" w:rsidR="00164FF9" w:rsidRDefault="000B2D63">
            <w:pPr>
              <w:spacing w:before="120" w:after="120"/>
              <w:rPr>
                <w:rFonts w:ascii="Arial" w:eastAsia="Arial" w:hAnsi="Arial" w:cs="Arial"/>
                <w:color w:val="808080"/>
                <w:sz w:val="20"/>
                <w:szCs w:val="20"/>
              </w:rPr>
            </w:pPr>
            <w:r>
              <w:rPr>
                <w:rFonts w:ascii="Arial" w:eastAsia="Arial" w:hAnsi="Arial" w:cs="Arial"/>
                <w:sz w:val="20"/>
                <w:szCs w:val="20"/>
              </w:rPr>
              <w:t>24</w:t>
            </w:r>
            <w:r>
              <w:rPr>
                <w:rFonts w:ascii="Arial" w:eastAsia="Arial" w:hAnsi="Arial" w:cs="Arial"/>
                <w:color w:val="808080"/>
                <w:sz w:val="20"/>
                <w:szCs w:val="20"/>
              </w:rPr>
              <w:t xml:space="preserve"> </w:t>
            </w:r>
            <w:r>
              <w:rPr>
                <w:rFonts w:ascii="Arial" w:eastAsia="Arial" w:hAnsi="Arial" w:cs="Arial"/>
                <w:sz w:val="20"/>
                <w:szCs w:val="20"/>
              </w:rPr>
              <w:t>meses</w:t>
            </w:r>
          </w:p>
        </w:tc>
      </w:tr>
      <w:tr w:rsidR="00164FF9" w14:paraId="14591C83" w14:textId="77777777">
        <w:trPr>
          <w:trHeight w:val="77"/>
        </w:trPr>
        <w:tc>
          <w:tcPr>
            <w:tcW w:w="2399" w:type="dxa"/>
            <w:shd w:val="clear" w:color="auto" w:fill="D5DCE4"/>
          </w:tcPr>
          <w:p w14:paraId="0000005E"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Monto financiamiento</w:t>
            </w:r>
          </w:p>
        </w:tc>
        <w:tc>
          <w:tcPr>
            <w:tcW w:w="7469" w:type="dxa"/>
            <w:gridSpan w:val="6"/>
            <w:shd w:val="clear" w:color="auto" w:fill="auto"/>
          </w:tcPr>
          <w:p w14:paraId="0000005F" w14:textId="01E50CA2" w:rsidR="00164FF9" w:rsidRDefault="000B2D63">
            <w:pPr>
              <w:spacing w:before="120" w:after="120"/>
              <w:rPr>
                <w:rFonts w:ascii="Arial" w:eastAsia="Arial" w:hAnsi="Arial" w:cs="Arial"/>
                <w:color w:val="808080"/>
                <w:sz w:val="20"/>
                <w:szCs w:val="20"/>
              </w:rPr>
            </w:pPr>
            <w:r>
              <w:rPr>
                <w:rFonts w:ascii="Arial" w:eastAsia="Arial" w:hAnsi="Arial" w:cs="Arial"/>
                <w:sz w:val="20"/>
                <w:szCs w:val="20"/>
              </w:rPr>
              <w:t>M$ 703.</w:t>
            </w:r>
            <w:r w:rsidR="00CC3ECA">
              <w:rPr>
                <w:rFonts w:ascii="Arial" w:eastAsia="Arial" w:hAnsi="Arial" w:cs="Arial"/>
                <w:sz w:val="20"/>
                <w:szCs w:val="20"/>
              </w:rPr>
              <w:t>0</w:t>
            </w:r>
            <w:r>
              <w:rPr>
                <w:rFonts w:ascii="Arial" w:eastAsia="Arial" w:hAnsi="Arial" w:cs="Arial"/>
                <w:sz w:val="20"/>
                <w:szCs w:val="20"/>
              </w:rPr>
              <w:t>00</w:t>
            </w:r>
            <w:r w:rsidR="000B26DA">
              <w:rPr>
                <w:rFonts w:ascii="Arial" w:eastAsia="Arial" w:hAnsi="Arial" w:cs="Arial"/>
                <w:sz w:val="20"/>
                <w:szCs w:val="20"/>
              </w:rPr>
              <w:t>.-</w:t>
            </w:r>
          </w:p>
        </w:tc>
      </w:tr>
      <w:tr w:rsidR="00164FF9" w14:paraId="39A79A3E" w14:textId="77777777">
        <w:trPr>
          <w:trHeight w:val="77"/>
        </w:trPr>
        <w:tc>
          <w:tcPr>
            <w:tcW w:w="2399" w:type="dxa"/>
            <w:shd w:val="clear" w:color="auto" w:fill="D5DCE4"/>
          </w:tcPr>
          <w:p w14:paraId="00000065"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Jefe/a proyecto</w:t>
            </w:r>
          </w:p>
        </w:tc>
        <w:tc>
          <w:tcPr>
            <w:tcW w:w="7469" w:type="dxa"/>
            <w:gridSpan w:val="6"/>
            <w:shd w:val="clear" w:color="auto" w:fill="auto"/>
          </w:tcPr>
          <w:p w14:paraId="00000066" w14:textId="7A053A5B" w:rsidR="00164FF9" w:rsidRDefault="000B2D63">
            <w:pPr>
              <w:spacing w:before="120" w:after="120"/>
              <w:rPr>
                <w:rFonts w:ascii="Arial" w:eastAsia="Arial" w:hAnsi="Arial" w:cs="Arial"/>
                <w:sz w:val="20"/>
                <w:szCs w:val="20"/>
              </w:rPr>
            </w:pPr>
            <w:r>
              <w:rPr>
                <w:rFonts w:ascii="Arial" w:eastAsia="Arial" w:hAnsi="Arial" w:cs="Arial"/>
                <w:sz w:val="20"/>
                <w:szCs w:val="20"/>
              </w:rPr>
              <w:t xml:space="preserve">Dr. </w:t>
            </w:r>
            <w:r w:rsidR="00C83FB4">
              <w:rPr>
                <w:rFonts w:ascii="Arial" w:eastAsia="Arial" w:hAnsi="Arial" w:cs="Arial"/>
                <w:sz w:val="20"/>
                <w:szCs w:val="20"/>
              </w:rPr>
              <w:t>Renato Hunter Alarcón /</w:t>
            </w:r>
            <w:r>
              <w:rPr>
                <w:rFonts w:ascii="Arial" w:eastAsia="Arial" w:hAnsi="Arial" w:cs="Arial"/>
                <w:sz w:val="20"/>
                <w:szCs w:val="20"/>
              </w:rPr>
              <w:t xml:space="preserve"> </w:t>
            </w:r>
            <w:r w:rsidR="00C83FB4">
              <w:rPr>
                <w:rFonts w:ascii="Arial" w:eastAsia="Arial" w:hAnsi="Arial" w:cs="Arial"/>
                <w:sz w:val="20"/>
                <w:szCs w:val="20"/>
              </w:rPr>
              <w:t>Vicerrector Académico</w:t>
            </w:r>
          </w:p>
        </w:tc>
      </w:tr>
    </w:tbl>
    <w:p w14:paraId="0000006C" w14:textId="77777777" w:rsidR="00164FF9" w:rsidRDefault="00164FF9">
      <w:pPr>
        <w:spacing w:before="120" w:after="120" w:line="240" w:lineRule="auto"/>
        <w:rPr>
          <w:rFonts w:ascii="Arial" w:eastAsia="Arial" w:hAnsi="Arial" w:cs="Arial"/>
          <w:sz w:val="20"/>
          <w:szCs w:val="20"/>
        </w:rPr>
      </w:pPr>
    </w:p>
    <w:p w14:paraId="0000006D" w14:textId="77777777" w:rsidR="00164FF9" w:rsidRDefault="000B2D63">
      <w:r>
        <w:br w:type="page"/>
      </w:r>
    </w:p>
    <w:tbl>
      <w:tblPr>
        <w:tblStyle w:val="a1"/>
        <w:tblW w:w="9918" w:type="dxa"/>
        <w:tblInd w:w="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9918"/>
      </w:tblGrid>
      <w:tr w:rsidR="00164FF9" w14:paraId="6DD50F64" w14:textId="77777777">
        <w:trPr>
          <w:trHeight w:val="271"/>
        </w:trPr>
        <w:tc>
          <w:tcPr>
            <w:tcW w:w="9918" w:type="dxa"/>
            <w:shd w:val="clear" w:color="auto" w:fill="ACB9CA"/>
            <w:vAlign w:val="center"/>
          </w:tcPr>
          <w:p w14:paraId="0000006E"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lastRenderedPageBreak/>
              <w:t>Carta de compromiso institucional</w:t>
            </w:r>
          </w:p>
        </w:tc>
      </w:tr>
      <w:tr w:rsidR="00164FF9" w14:paraId="21BC6B7D" w14:textId="77777777">
        <w:trPr>
          <w:trHeight w:val="271"/>
        </w:trPr>
        <w:tc>
          <w:tcPr>
            <w:tcW w:w="9918" w:type="dxa"/>
            <w:shd w:val="clear" w:color="auto" w:fill="auto"/>
            <w:vAlign w:val="center"/>
          </w:tcPr>
          <w:p w14:paraId="0000006F" w14:textId="77777777" w:rsidR="00164FF9" w:rsidRDefault="00164FF9">
            <w:pPr>
              <w:spacing w:before="120"/>
              <w:ind w:left="1156" w:right="1162"/>
              <w:jc w:val="both"/>
              <w:rPr>
                <w:rFonts w:ascii="Arial" w:eastAsia="Arial" w:hAnsi="Arial" w:cs="Arial"/>
                <w:color w:val="767171"/>
                <w:sz w:val="20"/>
                <w:szCs w:val="20"/>
              </w:rPr>
            </w:pPr>
          </w:p>
          <w:p w14:paraId="00000070" w14:textId="2586D926" w:rsidR="00164FF9" w:rsidRDefault="00CC3ECA">
            <w:pPr>
              <w:spacing w:after="120"/>
              <w:ind w:left="1156" w:right="1162"/>
              <w:jc w:val="right"/>
              <w:rPr>
                <w:rFonts w:ascii="Arial" w:eastAsia="Arial" w:hAnsi="Arial" w:cs="Arial"/>
                <w:sz w:val="20"/>
                <w:szCs w:val="20"/>
              </w:rPr>
            </w:pPr>
            <w:r w:rsidRPr="00CC3ECA">
              <w:rPr>
                <w:rFonts w:ascii="Arial" w:eastAsia="Arial" w:hAnsi="Arial" w:cs="Arial"/>
                <w:noProof/>
                <w:sz w:val="20"/>
                <w:szCs w:val="20"/>
                <w:lang w:val="en-US" w:eastAsia="en-US"/>
              </w:rPr>
              <w:drawing>
                <wp:inline distT="0" distB="0" distL="0" distR="0" wp14:anchorId="41CD3EFE" wp14:editId="52E7E69C">
                  <wp:extent cx="5287010" cy="6677660"/>
                  <wp:effectExtent l="0" t="0" r="889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7010" cy="6677660"/>
                          </a:xfrm>
                          <a:prstGeom prst="rect">
                            <a:avLst/>
                          </a:prstGeom>
                          <a:noFill/>
                          <a:ln>
                            <a:noFill/>
                          </a:ln>
                        </pic:spPr>
                      </pic:pic>
                    </a:graphicData>
                  </a:graphic>
                </wp:inline>
              </w:drawing>
            </w:r>
          </w:p>
          <w:p w14:paraId="00000085" w14:textId="77777777" w:rsidR="00164FF9" w:rsidRDefault="00164FF9" w:rsidP="00220AB0">
            <w:pPr>
              <w:spacing w:before="120"/>
              <w:ind w:right="1162"/>
              <w:jc w:val="both"/>
              <w:rPr>
                <w:rFonts w:ascii="Arial" w:eastAsia="Arial" w:hAnsi="Arial" w:cs="Arial"/>
                <w:b/>
                <w:sz w:val="20"/>
                <w:szCs w:val="20"/>
              </w:rPr>
            </w:pPr>
          </w:p>
        </w:tc>
      </w:tr>
    </w:tbl>
    <w:p w14:paraId="00000086" w14:textId="77777777" w:rsidR="00164FF9" w:rsidRDefault="00164FF9"/>
    <w:tbl>
      <w:tblPr>
        <w:tblStyle w:val="a2"/>
        <w:tblW w:w="9918" w:type="dxa"/>
        <w:tblInd w:w="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9918"/>
      </w:tblGrid>
      <w:tr w:rsidR="00164FF9" w14:paraId="0CC0106F" w14:textId="77777777">
        <w:trPr>
          <w:trHeight w:val="271"/>
        </w:trPr>
        <w:tc>
          <w:tcPr>
            <w:tcW w:w="9918" w:type="dxa"/>
            <w:shd w:val="clear" w:color="auto" w:fill="ACB9CA"/>
            <w:vAlign w:val="center"/>
          </w:tcPr>
          <w:p w14:paraId="00000087" w14:textId="77777777" w:rsidR="00164FF9" w:rsidRDefault="000B2D63">
            <w:pPr>
              <w:numPr>
                <w:ilvl w:val="0"/>
                <w:numId w:val="11"/>
              </w:numPr>
              <w:pBdr>
                <w:top w:val="nil"/>
                <w:left w:val="nil"/>
                <w:bottom w:val="nil"/>
                <w:right w:val="nil"/>
                <w:between w:val="nil"/>
              </w:pBdr>
              <w:spacing w:before="120" w:after="120" w:line="259" w:lineRule="auto"/>
              <w:rPr>
                <w:rFonts w:ascii="Arial" w:eastAsia="Arial" w:hAnsi="Arial" w:cs="Arial"/>
                <w:b/>
                <w:color w:val="000000"/>
                <w:sz w:val="20"/>
                <w:szCs w:val="20"/>
              </w:rPr>
            </w:pPr>
            <w:bookmarkStart w:id="2" w:name="_heading=h.30j0zll" w:colFirst="0" w:colLast="0"/>
            <w:bookmarkEnd w:id="2"/>
            <w:r>
              <w:rPr>
                <w:rFonts w:ascii="Arial" w:eastAsia="Arial" w:hAnsi="Arial" w:cs="Arial"/>
                <w:b/>
                <w:color w:val="000000"/>
                <w:sz w:val="20"/>
                <w:szCs w:val="20"/>
              </w:rPr>
              <w:lastRenderedPageBreak/>
              <w:t>Articulación con Plan de Fortalecimiento a 10 años</w:t>
            </w:r>
            <w:r>
              <w:rPr>
                <w:rFonts w:ascii="Arial" w:eastAsia="Arial" w:hAnsi="Arial" w:cs="Arial"/>
                <w:b/>
                <w:color w:val="000000"/>
                <w:sz w:val="20"/>
                <w:szCs w:val="20"/>
                <w:vertAlign w:val="superscript"/>
              </w:rPr>
              <w:footnoteReference w:id="3"/>
            </w:r>
          </w:p>
        </w:tc>
      </w:tr>
    </w:tbl>
    <w:p w14:paraId="00000088" w14:textId="77777777" w:rsidR="00164FF9" w:rsidRDefault="00164FF9">
      <w:pPr>
        <w:spacing w:before="120" w:after="120" w:line="240" w:lineRule="auto"/>
        <w:rPr>
          <w:rFonts w:ascii="Arial" w:eastAsia="Arial" w:hAnsi="Arial" w:cs="Arial"/>
          <w:sz w:val="20"/>
          <w:szCs w:val="20"/>
        </w:rPr>
      </w:pPr>
    </w:p>
    <w:tbl>
      <w:tblPr>
        <w:tblStyle w:val="a3"/>
        <w:tblW w:w="9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964"/>
        <w:gridCol w:w="3517"/>
        <w:gridCol w:w="2963"/>
      </w:tblGrid>
      <w:tr w:rsidR="00164FF9" w14:paraId="3F432833" w14:textId="77777777">
        <w:trPr>
          <w:trHeight w:val="70"/>
          <w:jc w:val="center"/>
        </w:trPr>
        <w:tc>
          <w:tcPr>
            <w:tcW w:w="2518" w:type="dxa"/>
            <w:tcBorders>
              <w:top w:val="single" w:sz="4" w:space="0" w:color="AEAAAA"/>
              <w:left w:val="single" w:sz="4" w:space="0" w:color="AEAAAA"/>
              <w:bottom w:val="single" w:sz="4" w:space="0" w:color="AEAAAA"/>
              <w:right w:val="single" w:sz="4" w:space="0" w:color="AEAAAA"/>
            </w:tcBorders>
            <w:shd w:val="clear" w:color="auto" w:fill="D5DCE4"/>
          </w:tcPr>
          <w:p w14:paraId="00000089" w14:textId="77777777" w:rsidR="00164FF9" w:rsidRDefault="000B2D63">
            <w:pPr>
              <w:spacing w:before="120" w:after="120"/>
              <w:jc w:val="both"/>
              <w:rPr>
                <w:rFonts w:ascii="Arial" w:eastAsia="Arial" w:hAnsi="Arial" w:cs="Arial"/>
                <w:b/>
                <w:sz w:val="20"/>
                <w:szCs w:val="20"/>
              </w:rPr>
            </w:pPr>
            <w:r>
              <w:rPr>
                <w:rFonts w:ascii="Arial" w:eastAsia="Arial" w:hAnsi="Arial" w:cs="Arial"/>
                <w:b/>
                <w:sz w:val="20"/>
                <w:szCs w:val="20"/>
              </w:rPr>
              <w:t>Área estratégica (AE)</w:t>
            </w:r>
          </w:p>
        </w:tc>
        <w:tc>
          <w:tcPr>
            <w:tcW w:w="7444" w:type="dxa"/>
            <w:gridSpan w:val="3"/>
            <w:tcBorders>
              <w:top w:val="single" w:sz="4" w:space="0" w:color="AEAAAA"/>
              <w:left w:val="single" w:sz="4" w:space="0" w:color="AEAAAA"/>
              <w:bottom w:val="single" w:sz="4" w:space="0" w:color="AEAAAA"/>
              <w:right w:val="single" w:sz="4" w:space="0" w:color="AEAAAA"/>
            </w:tcBorders>
            <w:shd w:val="clear" w:color="auto" w:fill="auto"/>
          </w:tcPr>
          <w:p w14:paraId="0000008A" w14:textId="76D7C7AA" w:rsidR="00164FF9" w:rsidRDefault="00916E42">
            <w:pPr>
              <w:pBdr>
                <w:top w:val="nil"/>
                <w:left w:val="nil"/>
                <w:bottom w:val="nil"/>
                <w:right w:val="nil"/>
                <w:between w:val="nil"/>
              </w:pBdr>
              <w:jc w:val="both"/>
              <w:rPr>
                <w:color w:val="000000"/>
                <w:sz w:val="24"/>
                <w:szCs w:val="24"/>
              </w:rPr>
            </w:pPr>
            <w:r>
              <w:rPr>
                <w:rFonts w:ascii="Arial" w:eastAsia="Arial" w:hAnsi="Arial" w:cs="Arial"/>
                <w:sz w:val="20"/>
                <w:szCs w:val="20"/>
              </w:rPr>
              <w:t xml:space="preserve">AE1 </w:t>
            </w:r>
            <w:r w:rsidR="000B2D63">
              <w:rPr>
                <w:rFonts w:ascii="Arial" w:eastAsia="Arial" w:hAnsi="Arial" w:cs="Arial"/>
                <w:color w:val="000000"/>
                <w:sz w:val="20"/>
                <w:szCs w:val="20"/>
              </w:rPr>
              <w:t>Gestión y planificación estratégica</w:t>
            </w:r>
            <w:r w:rsidR="000B2D63">
              <w:rPr>
                <w:color w:val="000000"/>
              </w:rPr>
              <w:t xml:space="preserve"> </w:t>
            </w:r>
          </w:p>
        </w:tc>
      </w:tr>
      <w:tr w:rsidR="00164FF9" w14:paraId="0E69F702" w14:textId="77777777">
        <w:trPr>
          <w:trHeight w:val="557"/>
          <w:jc w:val="center"/>
        </w:trPr>
        <w:tc>
          <w:tcPr>
            <w:tcW w:w="3482" w:type="dxa"/>
            <w:gridSpan w:val="2"/>
            <w:tcBorders>
              <w:top w:val="single" w:sz="4" w:space="0" w:color="AEAAAA"/>
              <w:left w:val="single" w:sz="4" w:space="0" w:color="AEAAAA"/>
              <w:bottom w:val="single" w:sz="4" w:space="0" w:color="AEAAAA"/>
              <w:right w:val="single" w:sz="4" w:space="0" w:color="AEAAAA"/>
            </w:tcBorders>
            <w:shd w:val="clear" w:color="auto" w:fill="D5DCE4"/>
            <w:vAlign w:val="center"/>
          </w:tcPr>
          <w:p w14:paraId="0000008D" w14:textId="77777777" w:rsidR="00164FF9" w:rsidRDefault="000B2D63">
            <w:pPr>
              <w:spacing w:before="120" w:after="120"/>
              <w:jc w:val="center"/>
              <w:rPr>
                <w:rFonts w:ascii="Arial" w:eastAsia="Arial" w:hAnsi="Arial" w:cs="Arial"/>
                <w:b/>
                <w:sz w:val="20"/>
                <w:szCs w:val="20"/>
              </w:rPr>
            </w:pPr>
            <w:r>
              <w:rPr>
                <w:rFonts w:ascii="Arial" w:eastAsia="Arial" w:hAnsi="Arial" w:cs="Arial"/>
                <w:b/>
                <w:sz w:val="20"/>
                <w:szCs w:val="20"/>
              </w:rPr>
              <w:t>Objetivo estratégico</w:t>
            </w:r>
          </w:p>
        </w:tc>
        <w:tc>
          <w:tcPr>
            <w:tcW w:w="3517" w:type="dxa"/>
            <w:tcBorders>
              <w:top w:val="single" w:sz="4" w:space="0" w:color="AEAAAA"/>
              <w:left w:val="single" w:sz="4" w:space="0" w:color="AEAAAA"/>
              <w:bottom w:val="single" w:sz="4" w:space="0" w:color="AEAAAA"/>
              <w:right w:val="single" w:sz="4" w:space="0" w:color="AEAAAA"/>
            </w:tcBorders>
            <w:shd w:val="clear" w:color="auto" w:fill="D5DCE4"/>
            <w:vAlign w:val="center"/>
          </w:tcPr>
          <w:p w14:paraId="0000008F" w14:textId="77777777" w:rsidR="00164FF9" w:rsidRDefault="000B2D63">
            <w:pPr>
              <w:spacing w:before="120" w:after="120"/>
              <w:jc w:val="center"/>
              <w:rPr>
                <w:rFonts w:ascii="Arial" w:eastAsia="Arial" w:hAnsi="Arial" w:cs="Arial"/>
                <w:b/>
                <w:sz w:val="20"/>
                <w:szCs w:val="20"/>
              </w:rPr>
            </w:pPr>
            <w:r>
              <w:rPr>
                <w:rFonts w:ascii="Arial" w:eastAsia="Arial" w:hAnsi="Arial" w:cs="Arial"/>
                <w:b/>
                <w:sz w:val="20"/>
                <w:szCs w:val="20"/>
              </w:rPr>
              <w:t>Estrategias (E)</w:t>
            </w:r>
          </w:p>
        </w:tc>
        <w:tc>
          <w:tcPr>
            <w:tcW w:w="2963" w:type="dxa"/>
            <w:tcBorders>
              <w:top w:val="single" w:sz="4" w:space="0" w:color="AEAAAA"/>
              <w:left w:val="single" w:sz="4" w:space="0" w:color="AEAAAA"/>
              <w:bottom w:val="single" w:sz="4" w:space="0" w:color="AEAAAA"/>
              <w:right w:val="single" w:sz="4" w:space="0" w:color="AEAAAA"/>
            </w:tcBorders>
            <w:shd w:val="clear" w:color="auto" w:fill="D5DCE4"/>
            <w:vAlign w:val="center"/>
          </w:tcPr>
          <w:p w14:paraId="00000090" w14:textId="77777777" w:rsidR="00164FF9" w:rsidRDefault="000B2D63">
            <w:pPr>
              <w:spacing w:before="120" w:after="120"/>
              <w:jc w:val="center"/>
              <w:rPr>
                <w:rFonts w:ascii="Arial" w:eastAsia="Arial" w:hAnsi="Arial" w:cs="Arial"/>
                <w:b/>
                <w:sz w:val="20"/>
                <w:szCs w:val="20"/>
              </w:rPr>
            </w:pPr>
            <w:r>
              <w:rPr>
                <w:rFonts w:ascii="Arial" w:eastAsia="Arial" w:hAnsi="Arial" w:cs="Arial"/>
                <w:b/>
                <w:sz w:val="20"/>
                <w:szCs w:val="20"/>
              </w:rPr>
              <w:t>Cambios Esperados</w:t>
            </w:r>
          </w:p>
        </w:tc>
      </w:tr>
      <w:tr w:rsidR="00164FF9" w14:paraId="1235D056" w14:textId="77777777">
        <w:trPr>
          <w:trHeight w:val="70"/>
          <w:jc w:val="center"/>
        </w:trPr>
        <w:tc>
          <w:tcPr>
            <w:tcW w:w="3482" w:type="dxa"/>
            <w:gridSpan w:val="2"/>
            <w:tcBorders>
              <w:top w:val="single" w:sz="4" w:space="0" w:color="AEAAAA"/>
              <w:left w:val="single" w:sz="4" w:space="0" w:color="AEAAAA"/>
              <w:bottom w:val="single" w:sz="4" w:space="0" w:color="AEAAAA"/>
              <w:right w:val="single" w:sz="4" w:space="0" w:color="AEAAAA"/>
            </w:tcBorders>
            <w:shd w:val="clear" w:color="auto" w:fill="auto"/>
          </w:tcPr>
          <w:p w14:paraId="00000091" w14:textId="126FDC2C" w:rsidR="00164FF9" w:rsidRDefault="000B2D63" w:rsidP="00220AB0">
            <w:pPr>
              <w:spacing w:before="120" w:after="120"/>
              <w:jc w:val="both"/>
              <w:rPr>
                <w:rFonts w:ascii="Arial" w:eastAsia="Arial" w:hAnsi="Arial" w:cs="Arial"/>
                <w:sz w:val="20"/>
                <w:szCs w:val="20"/>
              </w:rPr>
            </w:pPr>
            <w:r>
              <w:rPr>
                <w:rFonts w:ascii="Arial" w:eastAsia="Arial" w:hAnsi="Arial" w:cs="Arial"/>
                <w:sz w:val="20"/>
                <w:szCs w:val="20"/>
              </w:rPr>
              <w:t>OE1</w:t>
            </w:r>
            <w:r w:rsidR="00282031">
              <w:rPr>
                <w:rFonts w:ascii="Arial" w:eastAsia="Arial" w:hAnsi="Arial" w:cs="Arial"/>
                <w:sz w:val="20"/>
                <w:szCs w:val="20"/>
              </w:rPr>
              <w:t>.</w:t>
            </w:r>
            <w:r>
              <w:rPr>
                <w:rFonts w:ascii="Arial" w:eastAsia="Arial" w:hAnsi="Arial" w:cs="Arial"/>
                <w:sz w:val="20"/>
                <w:szCs w:val="20"/>
              </w:rPr>
              <w:t xml:space="preserve"> Mejorar continuamente la gestión institucional</w:t>
            </w:r>
          </w:p>
        </w:tc>
        <w:tc>
          <w:tcPr>
            <w:tcW w:w="3517" w:type="dxa"/>
            <w:tcBorders>
              <w:top w:val="single" w:sz="4" w:space="0" w:color="AEAAAA"/>
              <w:left w:val="single" w:sz="4" w:space="0" w:color="AEAAAA"/>
              <w:bottom w:val="single" w:sz="4" w:space="0" w:color="AEAAAA"/>
              <w:right w:val="single" w:sz="4" w:space="0" w:color="AEAAAA"/>
            </w:tcBorders>
            <w:shd w:val="clear" w:color="auto" w:fill="auto"/>
          </w:tcPr>
          <w:p w14:paraId="00000093" w14:textId="7FC31B86" w:rsidR="00164FF9" w:rsidRDefault="000B2D63" w:rsidP="00220AB0">
            <w:pPr>
              <w:spacing w:before="120" w:after="120"/>
              <w:jc w:val="both"/>
              <w:rPr>
                <w:rFonts w:ascii="Arial" w:eastAsia="Arial" w:hAnsi="Arial" w:cs="Arial"/>
                <w:sz w:val="20"/>
                <w:szCs w:val="20"/>
              </w:rPr>
            </w:pPr>
            <w:r>
              <w:rPr>
                <w:rFonts w:ascii="Arial" w:eastAsia="Arial" w:hAnsi="Arial" w:cs="Arial"/>
                <w:sz w:val="20"/>
                <w:szCs w:val="20"/>
              </w:rPr>
              <w:t>E5</w:t>
            </w:r>
            <w:r w:rsidR="00282031">
              <w:rPr>
                <w:rFonts w:ascii="Arial" w:eastAsia="Arial" w:hAnsi="Arial" w:cs="Arial"/>
                <w:sz w:val="20"/>
                <w:szCs w:val="20"/>
              </w:rPr>
              <w:t>.</w:t>
            </w:r>
            <w:r>
              <w:rPr>
                <w:rFonts w:ascii="Arial" w:eastAsia="Arial" w:hAnsi="Arial" w:cs="Arial"/>
                <w:sz w:val="20"/>
                <w:szCs w:val="20"/>
              </w:rPr>
              <w:t xml:space="preserve"> Implementación de Sistemas Integrado de información, control y análisis para la gestión institucional; desarrollando capacidades de análisis en las unidades administrativas y académicas</w:t>
            </w:r>
          </w:p>
        </w:tc>
        <w:tc>
          <w:tcPr>
            <w:tcW w:w="2963" w:type="dxa"/>
            <w:tcBorders>
              <w:top w:val="single" w:sz="4" w:space="0" w:color="AEAAAA"/>
              <w:left w:val="single" w:sz="4" w:space="0" w:color="AEAAAA"/>
              <w:bottom w:val="single" w:sz="4" w:space="0" w:color="AEAAAA"/>
              <w:right w:val="single" w:sz="4" w:space="0" w:color="AEAAAA"/>
            </w:tcBorders>
            <w:shd w:val="clear" w:color="auto" w:fill="auto"/>
          </w:tcPr>
          <w:p w14:paraId="00000094" w14:textId="77777777" w:rsidR="00164FF9" w:rsidRDefault="000B2D63" w:rsidP="00220AB0">
            <w:pPr>
              <w:spacing w:before="120" w:after="120"/>
              <w:jc w:val="both"/>
              <w:rPr>
                <w:rFonts w:ascii="Arial" w:eastAsia="Arial" w:hAnsi="Arial" w:cs="Arial"/>
                <w:sz w:val="20"/>
                <w:szCs w:val="20"/>
              </w:rPr>
            </w:pPr>
            <w:r>
              <w:rPr>
                <w:rFonts w:ascii="Arial" w:eastAsia="Arial" w:hAnsi="Arial" w:cs="Arial"/>
                <w:sz w:val="20"/>
                <w:szCs w:val="20"/>
              </w:rPr>
              <w:t>Contar con un sistema integrado de registro, control y análisis de información para la gestión institucional ampliamente utilizado por la institución para las distintas funciones universitarias.</w:t>
            </w:r>
          </w:p>
        </w:tc>
      </w:tr>
      <w:tr w:rsidR="00164FF9" w14:paraId="35862718" w14:textId="77777777">
        <w:trPr>
          <w:trHeight w:val="70"/>
          <w:jc w:val="center"/>
        </w:trPr>
        <w:tc>
          <w:tcPr>
            <w:tcW w:w="2518" w:type="dxa"/>
            <w:tcBorders>
              <w:top w:val="single" w:sz="4" w:space="0" w:color="AEAAAA"/>
              <w:left w:val="single" w:sz="4" w:space="0" w:color="AEAAAA"/>
              <w:bottom w:val="single" w:sz="4" w:space="0" w:color="AEAAAA"/>
              <w:right w:val="single" w:sz="4" w:space="0" w:color="AEAAAA"/>
            </w:tcBorders>
            <w:shd w:val="clear" w:color="auto" w:fill="D5DCE4"/>
          </w:tcPr>
          <w:p w14:paraId="00000095" w14:textId="77777777" w:rsidR="00164FF9" w:rsidRDefault="000B2D63">
            <w:pPr>
              <w:spacing w:before="120" w:after="120"/>
              <w:jc w:val="both"/>
              <w:rPr>
                <w:rFonts w:ascii="Arial" w:eastAsia="Arial" w:hAnsi="Arial" w:cs="Arial"/>
                <w:b/>
                <w:sz w:val="20"/>
                <w:szCs w:val="20"/>
              </w:rPr>
            </w:pPr>
            <w:r>
              <w:rPr>
                <w:rFonts w:ascii="Arial" w:eastAsia="Arial" w:hAnsi="Arial" w:cs="Arial"/>
                <w:b/>
                <w:sz w:val="20"/>
                <w:szCs w:val="20"/>
              </w:rPr>
              <w:t>Área estratégica (AE)</w:t>
            </w:r>
          </w:p>
        </w:tc>
        <w:tc>
          <w:tcPr>
            <w:tcW w:w="7444" w:type="dxa"/>
            <w:gridSpan w:val="3"/>
            <w:tcBorders>
              <w:top w:val="single" w:sz="4" w:space="0" w:color="AEAAAA"/>
              <w:left w:val="single" w:sz="4" w:space="0" w:color="AEAAAA"/>
              <w:bottom w:val="single" w:sz="4" w:space="0" w:color="AEAAAA"/>
              <w:right w:val="single" w:sz="4" w:space="0" w:color="AEAAAA"/>
            </w:tcBorders>
            <w:shd w:val="clear" w:color="auto" w:fill="auto"/>
          </w:tcPr>
          <w:p w14:paraId="00000096" w14:textId="77777777" w:rsidR="00164FF9" w:rsidRDefault="000B2D63">
            <w:pPr>
              <w:spacing w:before="120" w:after="120"/>
              <w:jc w:val="both"/>
              <w:rPr>
                <w:rFonts w:ascii="Arial" w:eastAsia="Arial" w:hAnsi="Arial" w:cs="Arial"/>
                <w:sz w:val="20"/>
                <w:szCs w:val="20"/>
              </w:rPr>
            </w:pPr>
            <w:r>
              <w:rPr>
                <w:rFonts w:ascii="Arial" w:eastAsia="Arial" w:hAnsi="Arial" w:cs="Arial"/>
                <w:sz w:val="20"/>
                <w:szCs w:val="20"/>
              </w:rPr>
              <w:t>AE5 Sistema interno de aseguramiento de la calidad</w:t>
            </w:r>
          </w:p>
        </w:tc>
      </w:tr>
      <w:tr w:rsidR="00164FF9" w14:paraId="769691DE" w14:textId="77777777">
        <w:trPr>
          <w:trHeight w:val="557"/>
          <w:jc w:val="center"/>
        </w:trPr>
        <w:tc>
          <w:tcPr>
            <w:tcW w:w="3482" w:type="dxa"/>
            <w:gridSpan w:val="2"/>
            <w:tcBorders>
              <w:top w:val="single" w:sz="4" w:space="0" w:color="AEAAAA"/>
              <w:left w:val="single" w:sz="4" w:space="0" w:color="AEAAAA"/>
              <w:bottom w:val="single" w:sz="4" w:space="0" w:color="AEAAAA"/>
              <w:right w:val="single" w:sz="4" w:space="0" w:color="AEAAAA"/>
            </w:tcBorders>
            <w:shd w:val="clear" w:color="auto" w:fill="D5DCE4"/>
            <w:vAlign w:val="center"/>
          </w:tcPr>
          <w:p w14:paraId="00000099" w14:textId="77777777" w:rsidR="00164FF9" w:rsidRDefault="000B2D63">
            <w:pPr>
              <w:spacing w:before="120" w:after="120"/>
              <w:jc w:val="center"/>
              <w:rPr>
                <w:rFonts w:ascii="Arial" w:eastAsia="Arial" w:hAnsi="Arial" w:cs="Arial"/>
                <w:b/>
                <w:sz w:val="20"/>
                <w:szCs w:val="20"/>
              </w:rPr>
            </w:pPr>
            <w:r>
              <w:rPr>
                <w:rFonts w:ascii="Arial" w:eastAsia="Arial" w:hAnsi="Arial" w:cs="Arial"/>
                <w:b/>
                <w:sz w:val="20"/>
                <w:szCs w:val="20"/>
              </w:rPr>
              <w:t>Objetivo estratégico</w:t>
            </w:r>
          </w:p>
        </w:tc>
        <w:tc>
          <w:tcPr>
            <w:tcW w:w="3517" w:type="dxa"/>
            <w:tcBorders>
              <w:top w:val="single" w:sz="4" w:space="0" w:color="AEAAAA"/>
              <w:left w:val="single" w:sz="4" w:space="0" w:color="AEAAAA"/>
              <w:bottom w:val="single" w:sz="4" w:space="0" w:color="AEAAAA"/>
              <w:right w:val="single" w:sz="4" w:space="0" w:color="AEAAAA"/>
            </w:tcBorders>
            <w:shd w:val="clear" w:color="auto" w:fill="D5DCE4"/>
            <w:vAlign w:val="center"/>
          </w:tcPr>
          <w:p w14:paraId="0000009B" w14:textId="77777777" w:rsidR="00164FF9" w:rsidRDefault="000B2D63">
            <w:pPr>
              <w:spacing w:before="120" w:after="120"/>
              <w:jc w:val="center"/>
              <w:rPr>
                <w:rFonts w:ascii="Arial" w:eastAsia="Arial" w:hAnsi="Arial" w:cs="Arial"/>
                <w:b/>
                <w:sz w:val="20"/>
                <w:szCs w:val="20"/>
              </w:rPr>
            </w:pPr>
            <w:r>
              <w:rPr>
                <w:rFonts w:ascii="Arial" w:eastAsia="Arial" w:hAnsi="Arial" w:cs="Arial"/>
                <w:b/>
                <w:sz w:val="20"/>
                <w:szCs w:val="20"/>
              </w:rPr>
              <w:t>Estrategias (E)</w:t>
            </w:r>
          </w:p>
        </w:tc>
        <w:tc>
          <w:tcPr>
            <w:tcW w:w="2963" w:type="dxa"/>
            <w:tcBorders>
              <w:top w:val="single" w:sz="4" w:space="0" w:color="AEAAAA"/>
              <w:left w:val="single" w:sz="4" w:space="0" w:color="AEAAAA"/>
              <w:bottom w:val="single" w:sz="4" w:space="0" w:color="AEAAAA"/>
              <w:right w:val="single" w:sz="4" w:space="0" w:color="AEAAAA"/>
            </w:tcBorders>
            <w:shd w:val="clear" w:color="auto" w:fill="D5DCE4"/>
            <w:vAlign w:val="center"/>
          </w:tcPr>
          <w:p w14:paraId="0000009C" w14:textId="77777777" w:rsidR="00164FF9" w:rsidRDefault="000B2D63">
            <w:pPr>
              <w:spacing w:before="120" w:after="120"/>
              <w:jc w:val="center"/>
              <w:rPr>
                <w:rFonts w:ascii="Arial" w:eastAsia="Arial" w:hAnsi="Arial" w:cs="Arial"/>
                <w:b/>
                <w:sz w:val="20"/>
                <w:szCs w:val="20"/>
              </w:rPr>
            </w:pPr>
            <w:r>
              <w:rPr>
                <w:rFonts w:ascii="Arial" w:eastAsia="Arial" w:hAnsi="Arial" w:cs="Arial"/>
                <w:b/>
                <w:sz w:val="20"/>
                <w:szCs w:val="20"/>
              </w:rPr>
              <w:t>Cambios Esperados</w:t>
            </w:r>
          </w:p>
        </w:tc>
      </w:tr>
      <w:tr w:rsidR="00164FF9" w14:paraId="0966DCCD" w14:textId="77777777">
        <w:trPr>
          <w:trHeight w:val="70"/>
          <w:jc w:val="center"/>
        </w:trPr>
        <w:tc>
          <w:tcPr>
            <w:tcW w:w="3482" w:type="dxa"/>
            <w:gridSpan w:val="2"/>
            <w:tcBorders>
              <w:top w:val="single" w:sz="4" w:space="0" w:color="AEAAAA"/>
              <w:left w:val="single" w:sz="4" w:space="0" w:color="AEAAAA"/>
              <w:bottom w:val="single" w:sz="4" w:space="0" w:color="AEAAAA"/>
              <w:right w:val="single" w:sz="4" w:space="0" w:color="AEAAAA"/>
            </w:tcBorders>
            <w:shd w:val="clear" w:color="auto" w:fill="auto"/>
          </w:tcPr>
          <w:p w14:paraId="0000009D" w14:textId="3709078B" w:rsidR="00164FF9" w:rsidRDefault="000B2D63" w:rsidP="00220AB0">
            <w:pPr>
              <w:spacing w:before="120" w:after="120"/>
              <w:jc w:val="both"/>
              <w:rPr>
                <w:rFonts w:ascii="Arial" w:eastAsia="Arial" w:hAnsi="Arial" w:cs="Arial"/>
                <w:color w:val="595959"/>
                <w:sz w:val="20"/>
                <w:szCs w:val="20"/>
              </w:rPr>
            </w:pPr>
            <w:r>
              <w:rPr>
                <w:rFonts w:ascii="Arial" w:eastAsia="Arial" w:hAnsi="Arial" w:cs="Arial"/>
                <w:sz w:val="20"/>
                <w:szCs w:val="20"/>
              </w:rPr>
              <w:t>OE1</w:t>
            </w:r>
            <w:r w:rsidR="00282031">
              <w:rPr>
                <w:rFonts w:ascii="Arial" w:eastAsia="Arial" w:hAnsi="Arial" w:cs="Arial"/>
                <w:sz w:val="20"/>
                <w:szCs w:val="20"/>
              </w:rPr>
              <w:t>.</w:t>
            </w:r>
            <w:r>
              <w:rPr>
                <w:rFonts w:ascii="Arial" w:eastAsia="Arial" w:hAnsi="Arial" w:cs="Arial"/>
                <w:sz w:val="20"/>
                <w:szCs w:val="20"/>
              </w:rPr>
              <w:t xml:space="preserve"> Consolidar las capacidades de autorregulación y mejora continua de la calidad institucional, de carreras y programas, fomentando la adecuada implementación del Sistema de Gestión Integral de la Calidad (SGIC)</w:t>
            </w:r>
          </w:p>
        </w:tc>
        <w:tc>
          <w:tcPr>
            <w:tcW w:w="3517" w:type="dxa"/>
            <w:tcBorders>
              <w:top w:val="single" w:sz="4" w:space="0" w:color="AEAAAA"/>
              <w:left w:val="single" w:sz="4" w:space="0" w:color="AEAAAA"/>
              <w:bottom w:val="single" w:sz="4" w:space="0" w:color="AEAAAA"/>
              <w:right w:val="single" w:sz="4" w:space="0" w:color="AEAAAA"/>
            </w:tcBorders>
            <w:shd w:val="clear" w:color="auto" w:fill="auto"/>
          </w:tcPr>
          <w:p w14:paraId="0000009F" w14:textId="623E3082" w:rsidR="00164FF9" w:rsidRDefault="00282031" w:rsidP="00220AB0">
            <w:pPr>
              <w:spacing w:before="120" w:after="120"/>
              <w:jc w:val="both"/>
              <w:rPr>
                <w:rFonts w:ascii="Arial" w:eastAsia="Arial" w:hAnsi="Arial" w:cs="Arial"/>
                <w:sz w:val="20"/>
                <w:szCs w:val="20"/>
              </w:rPr>
            </w:pPr>
            <w:r>
              <w:rPr>
                <w:rFonts w:ascii="Arial" w:eastAsia="Arial" w:hAnsi="Arial" w:cs="Arial"/>
                <w:sz w:val="20"/>
                <w:szCs w:val="20"/>
              </w:rPr>
              <w:t>E</w:t>
            </w:r>
            <w:r w:rsidR="000B2D63">
              <w:rPr>
                <w:rFonts w:ascii="Arial" w:eastAsia="Arial" w:hAnsi="Arial" w:cs="Arial"/>
                <w:sz w:val="20"/>
                <w:szCs w:val="20"/>
              </w:rPr>
              <w:t>2</w:t>
            </w:r>
            <w:r>
              <w:rPr>
                <w:rFonts w:ascii="Arial" w:eastAsia="Arial" w:hAnsi="Arial" w:cs="Arial"/>
                <w:sz w:val="20"/>
                <w:szCs w:val="20"/>
              </w:rPr>
              <w:t>.</w:t>
            </w:r>
            <w:r w:rsidR="000B2D63">
              <w:rPr>
                <w:rFonts w:ascii="Arial" w:eastAsia="Arial" w:hAnsi="Arial" w:cs="Arial"/>
                <w:sz w:val="20"/>
                <w:szCs w:val="20"/>
              </w:rPr>
              <w:t xml:space="preserve"> Apoyar la integración de planes de mejoramiento y planes de desarrollo a nivel institucional y de carreras y programas, a través de plataformas que permitan automatizar la planificación y el seguimiento, detectar las necesidades oportunamente y asignar los recursos financieros de manera eficiente.</w:t>
            </w:r>
          </w:p>
        </w:tc>
        <w:tc>
          <w:tcPr>
            <w:tcW w:w="2963" w:type="dxa"/>
            <w:tcBorders>
              <w:top w:val="single" w:sz="4" w:space="0" w:color="AEAAAA"/>
              <w:left w:val="single" w:sz="4" w:space="0" w:color="AEAAAA"/>
              <w:bottom w:val="single" w:sz="4" w:space="0" w:color="AEAAAA"/>
              <w:right w:val="single" w:sz="4" w:space="0" w:color="AEAAAA"/>
            </w:tcBorders>
            <w:shd w:val="clear" w:color="auto" w:fill="auto"/>
          </w:tcPr>
          <w:p w14:paraId="000000A0" w14:textId="77777777" w:rsidR="00164FF9" w:rsidRDefault="000B2D63" w:rsidP="00220AB0">
            <w:pPr>
              <w:spacing w:before="120" w:after="120"/>
              <w:jc w:val="both"/>
              <w:rPr>
                <w:rFonts w:ascii="Arial" w:eastAsia="Arial" w:hAnsi="Arial" w:cs="Arial"/>
                <w:sz w:val="20"/>
                <w:szCs w:val="20"/>
              </w:rPr>
            </w:pPr>
            <w:r>
              <w:rPr>
                <w:rFonts w:ascii="Arial" w:eastAsia="Arial" w:hAnsi="Arial" w:cs="Arial"/>
                <w:sz w:val="20"/>
                <w:szCs w:val="20"/>
              </w:rPr>
              <w:t>Mejora en la capacidad de articulación de compromisos derivados de los procesos de acreditación/autorregulación y los sistemas de gestión institucional.</w:t>
            </w:r>
          </w:p>
        </w:tc>
      </w:tr>
      <w:tr w:rsidR="00164FF9" w14:paraId="4A314E5B" w14:textId="77777777">
        <w:trPr>
          <w:jc w:val="center"/>
        </w:trPr>
        <w:tc>
          <w:tcPr>
            <w:tcW w:w="9962" w:type="dxa"/>
            <w:gridSpan w:val="4"/>
            <w:tcBorders>
              <w:top w:val="single" w:sz="4" w:space="0" w:color="AEAAAA"/>
              <w:left w:val="single" w:sz="4" w:space="0" w:color="AEAAAA"/>
              <w:bottom w:val="single" w:sz="4" w:space="0" w:color="AEAAAA"/>
              <w:right w:val="single" w:sz="4" w:space="0" w:color="AEAAAA"/>
            </w:tcBorders>
            <w:shd w:val="clear" w:color="auto" w:fill="D5DCE4"/>
          </w:tcPr>
          <w:p w14:paraId="000000A1"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Indicadores de resultado</w:t>
            </w:r>
          </w:p>
        </w:tc>
      </w:tr>
      <w:tr w:rsidR="00164FF9" w14:paraId="6097E780" w14:textId="77777777">
        <w:trPr>
          <w:jc w:val="center"/>
        </w:trPr>
        <w:tc>
          <w:tcPr>
            <w:tcW w:w="9962" w:type="dxa"/>
            <w:gridSpan w:val="4"/>
            <w:tcBorders>
              <w:top w:val="single" w:sz="4" w:space="0" w:color="AEAAAA"/>
              <w:left w:val="single" w:sz="4" w:space="0" w:color="AEAAAA"/>
              <w:bottom w:val="single" w:sz="4" w:space="0" w:color="AEAAAA"/>
              <w:right w:val="single" w:sz="4" w:space="0" w:color="AEAAAA"/>
            </w:tcBorders>
            <w:shd w:val="clear" w:color="auto" w:fill="auto"/>
          </w:tcPr>
          <w:p w14:paraId="000000A5" w14:textId="77777777" w:rsidR="00164FF9" w:rsidRDefault="000B2D63">
            <w:pPr>
              <w:spacing w:before="120" w:after="120"/>
              <w:jc w:val="both"/>
              <w:rPr>
                <w:rFonts w:ascii="Arial" w:eastAsia="Arial" w:hAnsi="Arial" w:cs="Arial"/>
                <w:sz w:val="20"/>
                <w:szCs w:val="20"/>
              </w:rPr>
            </w:pPr>
            <w:r>
              <w:rPr>
                <w:rFonts w:ascii="Arial" w:eastAsia="Arial" w:hAnsi="Arial" w:cs="Arial"/>
                <w:sz w:val="20"/>
                <w:szCs w:val="20"/>
              </w:rPr>
              <w:t xml:space="preserve">AE1-OE1 </w:t>
            </w:r>
          </w:p>
          <w:p w14:paraId="000000A6" w14:textId="77777777" w:rsidR="00164FF9" w:rsidRDefault="000B2D63">
            <w:pPr>
              <w:numPr>
                <w:ilvl w:val="0"/>
                <w:numId w:val="10"/>
              </w:numPr>
              <w:pBdr>
                <w:top w:val="nil"/>
                <w:left w:val="nil"/>
                <w:bottom w:val="nil"/>
                <w:right w:val="nil"/>
                <w:between w:val="nil"/>
              </w:pBdr>
              <w:spacing w:before="120" w:after="120" w:line="259" w:lineRule="auto"/>
              <w:jc w:val="both"/>
              <w:rPr>
                <w:rFonts w:ascii="Arial" w:eastAsia="Arial" w:hAnsi="Arial" w:cs="Arial"/>
                <w:color w:val="000000"/>
                <w:sz w:val="20"/>
                <w:szCs w:val="20"/>
              </w:rPr>
            </w:pPr>
            <w:r>
              <w:rPr>
                <w:rFonts w:ascii="Arial" w:eastAsia="Arial" w:hAnsi="Arial" w:cs="Arial"/>
                <w:color w:val="000000"/>
                <w:sz w:val="20"/>
                <w:szCs w:val="20"/>
              </w:rPr>
              <w:t>Nivel de avance en la implementación del Sistema URP</w:t>
            </w:r>
          </w:p>
          <w:p w14:paraId="000000A7" w14:textId="77777777" w:rsidR="00164FF9" w:rsidRDefault="000B2D63">
            <w:pPr>
              <w:spacing w:before="120" w:after="120"/>
              <w:jc w:val="both"/>
              <w:rPr>
                <w:rFonts w:ascii="Arial" w:eastAsia="Arial" w:hAnsi="Arial" w:cs="Arial"/>
                <w:sz w:val="20"/>
                <w:szCs w:val="20"/>
              </w:rPr>
            </w:pPr>
            <w:r>
              <w:rPr>
                <w:rFonts w:ascii="Arial" w:eastAsia="Arial" w:hAnsi="Arial" w:cs="Arial"/>
                <w:sz w:val="20"/>
                <w:szCs w:val="20"/>
              </w:rPr>
              <w:t xml:space="preserve">AE5-OE1 </w:t>
            </w:r>
          </w:p>
          <w:p w14:paraId="000000A8" w14:textId="6415992A" w:rsidR="00164FF9" w:rsidRDefault="000B2D63">
            <w:pPr>
              <w:numPr>
                <w:ilvl w:val="0"/>
                <w:numId w:val="9"/>
              </w:numPr>
              <w:pBdr>
                <w:top w:val="nil"/>
                <w:left w:val="nil"/>
                <w:bottom w:val="nil"/>
                <w:right w:val="nil"/>
                <w:between w:val="nil"/>
              </w:pBdr>
              <w:spacing w:before="120" w:line="259" w:lineRule="auto"/>
              <w:jc w:val="both"/>
              <w:rPr>
                <w:rFonts w:ascii="Arial" w:eastAsia="Arial" w:hAnsi="Arial" w:cs="Arial"/>
                <w:b/>
                <w:color w:val="000000"/>
                <w:sz w:val="20"/>
                <w:szCs w:val="20"/>
              </w:rPr>
            </w:pPr>
            <w:r>
              <w:rPr>
                <w:rFonts w:ascii="Arial" w:eastAsia="Arial" w:hAnsi="Arial" w:cs="Arial"/>
                <w:color w:val="000000"/>
                <w:sz w:val="20"/>
                <w:szCs w:val="20"/>
              </w:rPr>
              <w:t xml:space="preserve">Tasa de carreras con 5 </w:t>
            </w:r>
            <w:r w:rsidR="00220AB0">
              <w:rPr>
                <w:rFonts w:ascii="Arial" w:eastAsia="Arial" w:hAnsi="Arial" w:cs="Arial"/>
                <w:color w:val="000000"/>
                <w:sz w:val="20"/>
                <w:szCs w:val="20"/>
              </w:rPr>
              <w:t>o</w:t>
            </w:r>
            <w:r>
              <w:rPr>
                <w:rFonts w:ascii="Arial" w:eastAsia="Arial" w:hAnsi="Arial" w:cs="Arial"/>
                <w:color w:val="000000"/>
                <w:sz w:val="20"/>
                <w:szCs w:val="20"/>
              </w:rPr>
              <w:t xml:space="preserve"> más años de acreditación obligatoria</w:t>
            </w:r>
          </w:p>
          <w:p w14:paraId="000000A9" w14:textId="77777777" w:rsidR="00164FF9" w:rsidRDefault="000B2D63">
            <w:pPr>
              <w:numPr>
                <w:ilvl w:val="0"/>
                <w:numId w:val="9"/>
              </w:numPr>
              <w:pBdr>
                <w:top w:val="nil"/>
                <w:left w:val="nil"/>
                <w:bottom w:val="nil"/>
                <w:right w:val="nil"/>
                <w:between w:val="nil"/>
              </w:pBdr>
              <w:spacing w:line="259" w:lineRule="auto"/>
              <w:jc w:val="both"/>
              <w:rPr>
                <w:rFonts w:ascii="Arial" w:eastAsia="Arial" w:hAnsi="Arial" w:cs="Arial"/>
                <w:b/>
                <w:color w:val="000000"/>
                <w:sz w:val="20"/>
                <w:szCs w:val="20"/>
              </w:rPr>
            </w:pPr>
            <w:r>
              <w:rPr>
                <w:rFonts w:ascii="Arial" w:eastAsia="Arial" w:hAnsi="Arial" w:cs="Arial"/>
                <w:color w:val="000000"/>
                <w:sz w:val="20"/>
                <w:szCs w:val="20"/>
              </w:rPr>
              <w:t>Tasa de acreditación carreras obligatorias</w:t>
            </w:r>
          </w:p>
          <w:p w14:paraId="000000AA" w14:textId="77777777" w:rsidR="00164FF9" w:rsidRDefault="000B2D63">
            <w:pPr>
              <w:numPr>
                <w:ilvl w:val="0"/>
                <w:numId w:val="9"/>
              </w:numPr>
              <w:pBdr>
                <w:top w:val="nil"/>
                <w:left w:val="nil"/>
                <w:bottom w:val="nil"/>
                <w:right w:val="nil"/>
                <w:between w:val="nil"/>
              </w:pBdr>
              <w:spacing w:after="120" w:line="259" w:lineRule="auto"/>
              <w:rPr>
                <w:rFonts w:ascii="Arial" w:eastAsia="Arial" w:hAnsi="Arial" w:cs="Arial"/>
                <w:b/>
                <w:color w:val="000000"/>
                <w:sz w:val="20"/>
                <w:szCs w:val="20"/>
              </w:rPr>
            </w:pPr>
            <w:r>
              <w:rPr>
                <w:rFonts w:ascii="Arial" w:eastAsia="Arial" w:hAnsi="Arial" w:cs="Arial"/>
                <w:color w:val="000000"/>
                <w:sz w:val="20"/>
                <w:szCs w:val="20"/>
              </w:rPr>
              <w:t>Tasa de acreditación doctorados</w:t>
            </w:r>
          </w:p>
        </w:tc>
      </w:tr>
    </w:tbl>
    <w:p w14:paraId="000000AE" w14:textId="77777777" w:rsidR="00164FF9" w:rsidRDefault="00164FF9">
      <w:pPr>
        <w:spacing w:before="120" w:after="120" w:line="240" w:lineRule="auto"/>
        <w:rPr>
          <w:rFonts w:ascii="Arial" w:eastAsia="Arial" w:hAnsi="Arial" w:cs="Arial"/>
          <w:sz w:val="20"/>
          <w:szCs w:val="20"/>
        </w:rPr>
      </w:pPr>
    </w:p>
    <w:p w14:paraId="000000AF" w14:textId="77777777" w:rsidR="00164FF9" w:rsidRDefault="000B2D63">
      <w:r>
        <w:br w:type="page"/>
      </w:r>
    </w:p>
    <w:tbl>
      <w:tblPr>
        <w:tblStyle w:val="a4"/>
        <w:tblW w:w="9918" w:type="dxa"/>
        <w:tblInd w:w="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9918"/>
      </w:tblGrid>
      <w:tr w:rsidR="00164FF9" w14:paraId="3E990FAA" w14:textId="77777777">
        <w:tc>
          <w:tcPr>
            <w:tcW w:w="9918" w:type="dxa"/>
            <w:shd w:val="clear" w:color="auto" w:fill="ACB9CA"/>
          </w:tcPr>
          <w:p w14:paraId="000000B0" w14:textId="77777777" w:rsidR="00164FF9" w:rsidRDefault="000B2D63">
            <w:pPr>
              <w:numPr>
                <w:ilvl w:val="0"/>
                <w:numId w:val="11"/>
              </w:numPr>
              <w:pBdr>
                <w:top w:val="nil"/>
                <w:left w:val="nil"/>
                <w:bottom w:val="nil"/>
                <w:right w:val="nil"/>
                <w:between w:val="nil"/>
              </w:pBdr>
              <w:spacing w:before="120" w:after="120" w:line="259" w:lineRule="auto"/>
              <w:rPr>
                <w:rFonts w:ascii="Arial" w:eastAsia="Arial" w:hAnsi="Arial" w:cs="Arial"/>
                <w:b/>
                <w:color w:val="000000"/>
                <w:sz w:val="20"/>
                <w:szCs w:val="20"/>
              </w:rPr>
            </w:pPr>
            <w:r>
              <w:rPr>
                <w:rFonts w:ascii="Arial" w:eastAsia="Arial" w:hAnsi="Arial" w:cs="Arial"/>
                <w:b/>
                <w:color w:val="000000"/>
                <w:sz w:val="20"/>
                <w:szCs w:val="20"/>
              </w:rPr>
              <w:lastRenderedPageBreak/>
              <w:t>Formulación Proyecto de Fortalecimiento</w:t>
            </w:r>
          </w:p>
        </w:tc>
      </w:tr>
    </w:tbl>
    <w:p w14:paraId="000000B1" w14:textId="77777777" w:rsidR="00164FF9" w:rsidRDefault="00164FF9">
      <w:pPr>
        <w:spacing w:before="120" w:after="120" w:line="240" w:lineRule="auto"/>
        <w:rPr>
          <w:rFonts w:ascii="Arial" w:eastAsia="Arial" w:hAnsi="Arial" w:cs="Arial"/>
          <w:sz w:val="20"/>
          <w:szCs w:val="20"/>
        </w:rPr>
      </w:pPr>
    </w:p>
    <w:tbl>
      <w:tblPr>
        <w:tblStyle w:val="a5"/>
        <w:tblW w:w="9918" w:type="dxa"/>
        <w:tblInd w:w="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9918"/>
      </w:tblGrid>
      <w:tr w:rsidR="00164FF9" w14:paraId="10FAB165" w14:textId="77777777">
        <w:trPr>
          <w:trHeight w:val="271"/>
        </w:trPr>
        <w:tc>
          <w:tcPr>
            <w:tcW w:w="9918" w:type="dxa"/>
            <w:shd w:val="clear" w:color="auto" w:fill="ACB9CA"/>
            <w:vAlign w:val="center"/>
          </w:tcPr>
          <w:p w14:paraId="000000B2" w14:textId="77777777" w:rsidR="00164FF9" w:rsidRDefault="000B2D63">
            <w:pPr>
              <w:numPr>
                <w:ilvl w:val="0"/>
                <w:numId w:val="6"/>
              </w:numPr>
              <w:pBdr>
                <w:top w:val="nil"/>
                <w:left w:val="nil"/>
                <w:bottom w:val="nil"/>
                <w:right w:val="nil"/>
                <w:between w:val="nil"/>
              </w:pBdr>
              <w:spacing w:before="120" w:after="120" w:line="259" w:lineRule="auto"/>
              <w:ind w:left="731"/>
              <w:rPr>
                <w:rFonts w:ascii="Arial" w:eastAsia="Arial" w:hAnsi="Arial" w:cs="Arial"/>
                <w:b/>
                <w:color w:val="000000"/>
                <w:sz w:val="20"/>
                <w:szCs w:val="20"/>
              </w:rPr>
            </w:pPr>
            <w:r>
              <w:rPr>
                <w:rFonts w:ascii="Arial" w:eastAsia="Arial" w:hAnsi="Arial" w:cs="Arial"/>
                <w:b/>
                <w:color w:val="000000"/>
                <w:sz w:val="20"/>
                <w:szCs w:val="20"/>
              </w:rPr>
              <w:t xml:space="preserve">Justificación del proyecto </w:t>
            </w:r>
            <w:r>
              <w:rPr>
                <w:rFonts w:ascii="Arial" w:eastAsia="Arial" w:hAnsi="Arial" w:cs="Arial"/>
                <w:color w:val="595959"/>
                <w:sz w:val="20"/>
                <w:szCs w:val="20"/>
              </w:rPr>
              <w:t>(extensión máx. 3 páginas)</w:t>
            </w:r>
          </w:p>
        </w:tc>
      </w:tr>
      <w:tr w:rsidR="00164FF9" w14:paraId="271837BD" w14:textId="77777777">
        <w:trPr>
          <w:trHeight w:val="271"/>
        </w:trPr>
        <w:tc>
          <w:tcPr>
            <w:tcW w:w="9918" w:type="dxa"/>
            <w:shd w:val="clear" w:color="auto" w:fill="auto"/>
            <w:vAlign w:val="center"/>
          </w:tcPr>
          <w:p w14:paraId="000000B3" w14:textId="77777777" w:rsidR="00164FF9" w:rsidRDefault="00164FF9">
            <w:pPr>
              <w:pBdr>
                <w:top w:val="nil"/>
                <w:left w:val="nil"/>
                <w:bottom w:val="nil"/>
                <w:right w:val="nil"/>
                <w:between w:val="nil"/>
              </w:pBdr>
              <w:spacing w:before="120" w:after="120" w:line="259" w:lineRule="auto"/>
              <w:ind w:left="720"/>
              <w:jc w:val="both"/>
              <w:rPr>
                <w:rFonts w:ascii="Arial" w:eastAsia="Arial" w:hAnsi="Arial" w:cs="Arial"/>
                <w:b/>
                <w:color w:val="000000"/>
                <w:sz w:val="20"/>
                <w:szCs w:val="20"/>
              </w:rPr>
            </w:pPr>
          </w:p>
          <w:p w14:paraId="000000B4" w14:textId="77777777" w:rsidR="00164FF9" w:rsidRDefault="000B2D63">
            <w:pPr>
              <w:numPr>
                <w:ilvl w:val="0"/>
                <w:numId w:val="2"/>
              </w:numPr>
              <w:pBdr>
                <w:top w:val="nil"/>
                <w:left w:val="nil"/>
                <w:bottom w:val="nil"/>
                <w:right w:val="nil"/>
                <w:between w:val="nil"/>
              </w:pBdr>
              <w:spacing w:before="120" w:after="120" w:line="259" w:lineRule="auto"/>
              <w:jc w:val="both"/>
              <w:rPr>
                <w:rFonts w:ascii="Arial" w:eastAsia="Arial" w:hAnsi="Arial" w:cs="Arial"/>
                <w:b/>
                <w:color w:val="000000"/>
                <w:sz w:val="20"/>
                <w:szCs w:val="20"/>
              </w:rPr>
            </w:pPr>
            <w:r>
              <w:rPr>
                <w:rFonts w:ascii="Arial" w:eastAsia="Arial" w:hAnsi="Arial" w:cs="Arial"/>
                <w:b/>
                <w:color w:val="000000"/>
                <w:sz w:val="20"/>
                <w:szCs w:val="20"/>
              </w:rPr>
              <w:t>Describir brechas o desafíos identificados que serán abordados por el proyecto, fundamentado la articulación con la línea de acción priorizada para la Convocatoria 2020.</w:t>
            </w:r>
          </w:p>
          <w:p w14:paraId="000000B5" w14:textId="77777777" w:rsidR="00164FF9" w:rsidRDefault="000B2D63">
            <w:pPr>
              <w:spacing w:before="120" w:after="120"/>
              <w:ind w:left="735"/>
              <w:jc w:val="both"/>
              <w:rPr>
                <w:rFonts w:ascii="Arial" w:eastAsia="Arial" w:hAnsi="Arial" w:cs="Arial"/>
                <w:sz w:val="20"/>
                <w:szCs w:val="20"/>
              </w:rPr>
            </w:pPr>
            <w:r>
              <w:rPr>
                <w:rFonts w:ascii="Arial" w:eastAsia="Arial" w:hAnsi="Arial" w:cs="Arial"/>
                <w:sz w:val="20"/>
                <w:szCs w:val="20"/>
              </w:rPr>
              <w:t xml:space="preserve">Las brechas presentes en el Plan de Fortalecimiento a 10 años a las que se busca aportar en su resolución con el siguiente proyecto son: </w:t>
            </w:r>
          </w:p>
          <w:p w14:paraId="000000B6" w14:textId="77777777" w:rsidR="00164FF9" w:rsidRDefault="000B2D63">
            <w:pPr>
              <w:spacing w:before="120" w:after="120"/>
              <w:ind w:left="735"/>
              <w:jc w:val="both"/>
              <w:rPr>
                <w:rFonts w:ascii="Arial" w:eastAsia="Arial" w:hAnsi="Arial" w:cs="Arial"/>
                <w:sz w:val="20"/>
                <w:szCs w:val="20"/>
              </w:rPr>
            </w:pPr>
            <w:r>
              <w:rPr>
                <w:rFonts w:ascii="Arial" w:eastAsia="Arial" w:hAnsi="Arial" w:cs="Arial"/>
                <w:sz w:val="20"/>
                <w:szCs w:val="20"/>
              </w:rPr>
              <w:t>AE1: Gestión y planificación estratégica</w:t>
            </w:r>
          </w:p>
          <w:p w14:paraId="000000B7" w14:textId="77777777" w:rsidR="00164FF9" w:rsidRDefault="000B2D63">
            <w:pPr>
              <w:spacing w:before="120" w:after="120"/>
              <w:ind w:left="735"/>
              <w:jc w:val="both"/>
              <w:rPr>
                <w:rFonts w:ascii="Arial" w:eastAsia="Arial" w:hAnsi="Arial" w:cs="Arial"/>
                <w:sz w:val="20"/>
                <w:szCs w:val="20"/>
              </w:rPr>
            </w:pPr>
            <w:r>
              <w:rPr>
                <w:rFonts w:ascii="Arial" w:eastAsia="Arial" w:hAnsi="Arial" w:cs="Arial"/>
                <w:sz w:val="20"/>
                <w:szCs w:val="20"/>
              </w:rPr>
              <w:t>“Necesidad de fortalecer la capacidad de autorregulación institucional y de modernización de procesos para los ámbitos de gestión, formación, investigación y vinculación”. Esta brecha se encuentra presente en el Plan de Mejoramiento Institucional 2018-2023, y en el Dictamen UFRO Acreditación Institucional 2018 Res. Ex. N°467.</w:t>
            </w:r>
          </w:p>
          <w:p w14:paraId="000000B8" w14:textId="77777777" w:rsidR="00164FF9" w:rsidRDefault="000B2D63">
            <w:pPr>
              <w:spacing w:before="120" w:after="120"/>
              <w:ind w:left="735"/>
              <w:jc w:val="both"/>
              <w:rPr>
                <w:rFonts w:ascii="Arial" w:eastAsia="Arial" w:hAnsi="Arial" w:cs="Arial"/>
                <w:sz w:val="20"/>
                <w:szCs w:val="20"/>
              </w:rPr>
            </w:pPr>
            <w:r>
              <w:rPr>
                <w:rFonts w:ascii="Arial" w:eastAsia="Arial" w:hAnsi="Arial" w:cs="Arial"/>
                <w:sz w:val="20"/>
                <w:szCs w:val="20"/>
              </w:rPr>
              <w:t>AE5: Sistema interno de aseguramiento de la calidad</w:t>
            </w:r>
          </w:p>
          <w:p w14:paraId="000000B9" w14:textId="77777777" w:rsidR="00164FF9" w:rsidRDefault="000B2D63">
            <w:pPr>
              <w:spacing w:before="120" w:after="120"/>
              <w:ind w:left="735"/>
              <w:jc w:val="both"/>
              <w:rPr>
                <w:rFonts w:ascii="Arial" w:eastAsia="Arial" w:hAnsi="Arial" w:cs="Arial"/>
                <w:sz w:val="20"/>
                <w:szCs w:val="20"/>
              </w:rPr>
            </w:pPr>
            <w:r>
              <w:rPr>
                <w:rFonts w:ascii="Arial" w:eastAsia="Arial" w:hAnsi="Arial" w:cs="Arial"/>
                <w:sz w:val="20"/>
                <w:szCs w:val="20"/>
              </w:rPr>
              <w:t>“Disímiles resultados de acreditación como consecuencia de una capacidad heterogénea en la autorregulación en la gestión de la calidad de la Institución”. Brecha presente en el Plan de Mejoramiento Institucional 2018-2023, y en el Dictamen UFRO Acreditación Institucional 2018 Res. Ex. N°467</w:t>
            </w:r>
          </w:p>
          <w:p w14:paraId="000000BA" w14:textId="77777777" w:rsidR="00164FF9" w:rsidRDefault="000B2D63">
            <w:pPr>
              <w:spacing w:before="120" w:after="120"/>
              <w:ind w:left="735"/>
              <w:jc w:val="both"/>
              <w:rPr>
                <w:rFonts w:ascii="Arial" w:eastAsia="Arial" w:hAnsi="Arial" w:cs="Arial"/>
                <w:sz w:val="20"/>
                <w:szCs w:val="20"/>
              </w:rPr>
            </w:pPr>
            <w:r>
              <w:rPr>
                <w:rFonts w:ascii="Arial" w:eastAsia="Arial" w:hAnsi="Arial" w:cs="Arial"/>
                <w:sz w:val="20"/>
                <w:szCs w:val="20"/>
              </w:rPr>
              <w:t xml:space="preserve">“Necesidad de implementar Sistema de Gestión Integral de la Calidad en los distintos niveles y ámbitos del quehacer de la Institución”. Brecha presente en el Plan de Mejoramiento Institucional 2018-2023, en el Dictamen UFRO Acreditación Institucional 2018 Res. Ex. N°467 y como desafío para responder de forma óptima a los requerimientos de la Ley 21.091sobre Educación Superior. </w:t>
            </w:r>
          </w:p>
          <w:p w14:paraId="000000BB" w14:textId="4B4E537B" w:rsidR="00164FF9" w:rsidRDefault="000B2D63">
            <w:pPr>
              <w:spacing w:before="120" w:after="120"/>
              <w:ind w:left="735"/>
              <w:jc w:val="both"/>
              <w:rPr>
                <w:rFonts w:ascii="Arial" w:eastAsia="Arial" w:hAnsi="Arial" w:cs="Arial"/>
                <w:sz w:val="20"/>
                <w:szCs w:val="20"/>
              </w:rPr>
            </w:pPr>
            <w:r>
              <w:rPr>
                <w:rFonts w:ascii="Arial" w:eastAsia="Arial" w:hAnsi="Arial" w:cs="Arial"/>
                <w:sz w:val="20"/>
                <w:szCs w:val="20"/>
              </w:rPr>
              <w:t>Las brechas anteriormente mencionadas repercuten directamente en la gestión académica institucional. A nivel transversal en la Universidad de La Frontera existe una</w:t>
            </w:r>
            <w:r w:rsidR="00132C23">
              <w:t xml:space="preserve"> </w:t>
            </w:r>
            <w:r>
              <w:rPr>
                <w:rFonts w:ascii="Arial" w:eastAsia="Arial" w:hAnsi="Arial" w:cs="Arial"/>
                <w:sz w:val="20"/>
                <w:szCs w:val="20"/>
              </w:rPr>
              <w:t xml:space="preserve">disímil cobertura de registro de actividades y escasos sistemas de gestión de la información con los estándares que requieren las universidades complejas y modernas, situación que </w:t>
            </w:r>
            <w:r w:rsidR="00132C23">
              <w:t xml:space="preserve">influye </w:t>
            </w:r>
            <w:r w:rsidR="00132C23">
              <w:rPr>
                <w:rFonts w:ascii="Arial" w:eastAsia="Arial" w:hAnsi="Arial" w:cs="Arial"/>
                <w:sz w:val="20"/>
                <w:szCs w:val="20"/>
              </w:rPr>
              <w:t>en la evaluación de los procesos y por lo tanto repercute</w:t>
            </w:r>
            <w:r>
              <w:rPr>
                <w:rFonts w:ascii="Arial" w:eastAsia="Arial" w:hAnsi="Arial" w:cs="Arial"/>
                <w:sz w:val="20"/>
                <w:szCs w:val="20"/>
              </w:rPr>
              <w:t xml:space="preserve"> en la toma de decisiones, sobre exigiendo las capacidades directivas para responder de manera oportuna a los requerimientos de este tipo de institución.</w:t>
            </w:r>
          </w:p>
          <w:p w14:paraId="000000BC" w14:textId="77777777" w:rsidR="00164FF9" w:rsidRDefault="000B2D63">
            <w:pPr>
              <w:spacing w:before="120" w:after="120"/>
              <w:ind w:left="735"/>
              <w:jc w:val="both"/>
              <w:rPr>
                <w:rFonts w:ascii="Arial" w:eastAsia="Arial" w:hAnsi="Arial" w:cs="Arial"/>
                <w:sz w:val="20"/>
                <w:szCs w:val="20"/>
              </w:rPr>
            </w:pPr>
            <w:r>
              <w:rPr>
                <w:rFonts w:ascii="Arial" w:eastAsia="Arial" w:hAnsi="Arial" w:cs="Arial"/>
                <w:sz w:val="20"/>
                <w:szCs w:val="20"/>
              </w:rPr>
              <w:t>La resolución de estas brechas va en directa relación con la línea de acción “Desarrollo y fortalecimiento de la gestión institucional”, presente en la convocatoria 2020, considerando que se enfoca directamente en la modernización y fortalecimiento de sistemas de información y procesos actuales, diseño e implementación de nuevos sistemas de información y gestión y la posterior integración de todos estos, con el fin de mejorar y hacer más eficiente y eficaz la gestión académica y la toma de decisiones, respondiendo a compromisos institucionales y a desafíos internos.</w:t>
            </w:r>
          </w:p>
          <w:p w14:paraId="06587EFC" w14:textId="77777777" w:rsidR="00164FF9" w:rsidRDefault="000B2D63">
            <w:pPr>
              <w:spacing w:before="120" w:after="120"/>
              <w:ind w:left="735"/>
              <w:jc w:val="both"/>
              <w:rPr>
                <w:rFonts w:ascii="Arial" w:eastAsia="Arial" w:hAnsi="Arial" w:cs="Arial"/>
                <w:sz w:val="20"/>
                <w:szCs w:val="20"/>
              </w:rPr>
            </w:pPr>
            <w:r>
              <w:rPr>
                <w:rFonts w:ascii="Arial" w:eastAsia="Arial" w:hAnsi="Arial" w:cs="Arial"/>
                <w:sz w:val="20"/>
                <w:szCs w:val="20"/>
              </w:rPr>
              <w:t>El proyecto está directamente articulado con los objetivos estratégicos “Mejorar continuamente la gestión institucional” y “Consolidar las capacidades de autorregulación y mejora continua de la calidad institucional, de carreras y programas, fomentando la adecuada implementación del Sistema de Gestión Integral de la Calidad (SGIC)” señalados en al Plan de Fortalecimiento a 10 años, complementando y fortaleciendo áreas y sistemas de gestión académica específicos trasversales a la universidad.</w:t>
            </w:r>
          </w:p>
          <w:p w14:paraId="000000BD" w14:textId="439D3C23" w:rsidR="00282031" w:rsidRDefault="00282031">
            <w:pPr>
              <w:spacing w:before="120" w:after="120"/>
              <w:ind w:left="735"/>
              <w:jc w:val="both"/>
              <w:rPr>
                <w:rFonts w:ascii="Arial" w:eastAsia="Arial" w:hAnsi="Arial" w:cs="Arial"/>
                <w:color w:val="767171"/>
                <w:sz w:val="20"/>
                <w:szCs w:val="20"/>
              </w:rPr>
            </w:pPr>
            <w:r>
              <w:rPr>
                <w:rFonts w:ascii="Arial" w:eastAsia="Arial" w:hAnsi="Arial" w:cs="Arial"/>
                <w:sz w:val="20"/>
                <w:szCs w:val="20"/>
              </w:rPr>
              <w:t xml:space="preserve">Con respecto al territorio de influencia este proyecto se orienta a una de las prioridades de la </w:t>
            </w:r>
            <w:r w:rsidRPr="005F0967">
              <w:rPr>
                <w:rFonts w:ascii="Arial" w:eastAsia="Arial" w:hAnsi="Arial" w:cs="Arial"/>
                <w:sz w:val="20"/>
                <w:szCs w:val="20"/>
              </w:rPr>
              <w:t xml:space="preserve">“Estrategia Regional de Desarrollo ERD 2010 – 2022”. Como también </w:t>
            </w:r>
            <w:r>
              <w:rPr>
                <w:rFonts w:ascii="Arial" w:eastAsia="Arial" w:hAnsi="Arial" w:cs="Arial"/>
                <w:sz w:val="20"/>
                <w:szCs w:val="20"/>
              </w:rPr>
              <w:t xml:space="preserve">de </w:t>
            </w:r>
            <w:r w:rsidRPr="005F0967">
              <w:rPr>
                <w:rFonts w:ascii="Arial" w:eastAsia="Arial" w:hAnsi="Arial" w:cs="Arial"/>
                <w:sz w:val="20"/>
                <w:szCs w:val="20"/>
              </w:rPr>
              <w:t>los “Diálogos Ciudadanos La Araucanía Habla. Proceso de construcción participativa de la visión de futuro para la región de La Araucanía al año 2030” realizado el año 2017 por el Instituto de Desarrollo Local y Regional</w:t>
            </w:r>
            <w:r>
              <w:rPr>
                <w:rFonts w:ascii="Arial" w:eastAsia="Arial" w:hAnsi="Arial" w:cs="Arial"/>
                <w:sz w:val="20"/>
                <w:szCs w:val="20"/>
              </w:rPr>
              <w:t xml:space="preserve"> </w:t>
            </w:r>
            <w:r w:rsidRPr="005F0967">
              <w:rPr>
                <w:rFonts w:ascii="Arial" w:eastAsia="Arial" w:hAnsi="Arial" w:cs="Arial"/>
                <w:sz w:val="20"/>
                <w:szCs w:val="20"/>
              </w:rPr>
              <w:t xml:space="preserve">de la Universidad de La Frontera. En donde se destaca el fortalecimiento de la educación </w:t>
            </w:r>
            <w:r>
              <w:rPr>
                <w:rFonts w:ascii="Arial" w:eastAsia="Arial" w:hAnsi="Arial" w:cs="Arial"/>
                <w:sz w:val="20"/>
                <w:szCs w:val="20"/>
              </w:rPr>
              <w:t>regional como una vía para contribuir a la no migración de los jóvenes pudiendo mantener una oferta formativa pertinente y de calidad.</w:t>
            </w:r>
          </w:p>
        </w:tc>
      </w:tr>
      <w:tr w:rsidR="00164FF9" w14:paraId="78391235" w14:textId="77777777">
        <w:trPr>
          <w:trHeight w:val="271"/>
        </w:trPr>
        <w:tc>
          <w:tcPr>
            <w:tcW w:w="9918" w:type="dxa"/>
            <w:shd w:val="clear" w:color="auto" w:fill="auto"/>
            <w:vAlign w:val="center"/>
          </w:tcPr>
          <w:p w14:paraId="000000BE" w14:textId="77777777" w:rsidR="00164FF9" w:rsidRDefault="00164FF9">
            <w:pPr>
              <w:pBdr>
                <w:top w:val="nil"/>
                <w:left w:val="nil"/>
                <w:bottom w:val="nil"/>
                <w:right w:val="nil"/>
                <w:between w:val="nil"/>
              </w:pBdr>
              <w:spacing w:before="120" w:after="120" w:line="259" w:lineRule="auto"/>
              <w:ind w:left="741"/>
              <w:jc w:val="both"/>
              <w:rPr>
                <w:rFonts w:ascii="Arial" w:eastAsia="Arial" w:hAnsi="Arial" w:cs="Arial"/>
                <w:b/>
                <w:color w:val="000000"/>
                <w:sz w:val="20"/>
                <w:szCs w:val="20"/>
              </w:rPr>
            </w:pPr>
          </w:p>
          <w:p w14:paraId="000000BF" w14:textId="77777777" w:rsidR="00164FF9" w:rsidRDefault="000B2D63">
            <w:pPr>
              <w:numPr>
                <w:ilvl w:val="0"/>
                <w:numId w:val="2"/>
              </w:numPr>
              <w:pBdr>
                <w:top w:val="nil"/>
                <w:left w:val="nil"/>
                <w:bottom w:val="nil"/>
                <w:right w:val="nil"/>
                <w:between w:val="nil"/>
              </w:pBdr>
              <w:spacing w:before="120" w:after="120" w:line="259" w:lineRule="auto"/>
              <w:ind w:firstLine="20"/>
              <w:jc w:val="both"/>
              <w:rPr>
                <w:rFonts w:ascii="Arial" w:eastAsia="Arial" w:hAnsi="Arial" w:cs="Arial"/>
                <w:b/>
                <w:color w:val="000000"/>
                <w:sz w:val="20"/>
                <w:szCs w:val="20"/>
              </w:rPr>
            </w:pPr>
            <w:r>
              <w:rPr>
                <w:rFonts w:ascii="Arial" w:eastAsia="Arial" w:hAnsi="Arial" w:cs="Arial"/>
                <w:b/>
                <w:color w:val="000000"/>
                <w:sz w:val="20"/>
                <w:szCs w:val="20"/>
              </w:rPr>
              <w:t>Referir cómo el proyecto contribuirá a la solución o resolverá brechas o desafíos identificados, describiendo el aporte al desarrollo y fortalecimiento institucional.</w:t>
            </w:r>
          </w:p>
          <w:p w14:paraId="6E2AF3CB" w14:textId="7B29DAE1" w:rsidR="00282031" w:rsidRDefault="000B2D63" w:rsidP="00282031">
            <w:pPr>
              <w:pBdr>
                <w:top w:val="nil"/>
                <w:left w:val="nil"/>
                <w:bottom w:val="nil"/>
                <w:right w:val="nil"/>
                <w:between w:val="nil"/>
              </w:pBdr>
              <w:spacing w:line="259" w:lineRule="auto"/>
              <w:ind w:left="720" w:firstLine="20"/>
              <w:jc w:val="both"/>
              <w:rPr>
                <w:rFonts w:ascii="Arial" w:eastAsia="Arial" w:hAnsi="Arial" w:cs="Arial"/>
                <w:color w:val="000000"/>
                <w:sz w:val="20"/>
                <w:szCs w:val="20"/>
              </w:rPr>
            </w:pPr>
            <w:r>
              <w:rPr>
                <w:rFonts w:ascii="Arial" w:eastAsia="Arial" w:hAnsi="Arial" w:cs="Arial"/>
                <w:color w:val="000000"/>
                <w:sz w:val="20"/>
                <w:szCs w:val="20"/>
              </w:rPr>
              <w:t xml:space="preserve">Con el objetivo de abordar las brechas mencionadas en el punto anterior, se ha definido un proyecto que apunte a </w:t>
            </w:r>
            <w:sdt>
              <w:sdtPr>
                <w:tag w:val="goog_rdk_2"/>
                <w:id w:val="-834838140"/>
              </w:sdtPr>
              <w:sdtEndPr/>
              <w:sdtContent/>
            </w:sdt>
            <w:r w:rsidR="00132C23">
              <w:rPr>
                <w:rFonts w:ascii="Arial" w:eastAsia="Arial" w:hAnsi="Arial" w:cs="Arial"/>
                <w:color w:val="000000"/>
                <w:sz w:val="20"/>
                <w:szCs w:val="20"/>
              </w:rPr>
              <w:t>dar solución a las</w:t>
            </w:r>
            <w:r>
              <w:rPr>
                <w:rFonts w:ascii="Arial" w:eastAsia="Arial" w:hAnsi="Arial" w:cs="Arial"/>
                <w:color w:val="000000"/>
                <w:sz w:val="20"/>
                <w:szCs w:val="20"/>
              </w:rPr>
              <w:t xml:space="preserve"> necesidades comunes que se identifican en unidades transversales en la gestión académica de la Universidad, definiendo tres objetivos específicos que en su conjunto permitirán modernizar y fortalecer procesos académicos de gestión universitaria. </w:t>
            </w:r>
          </w:p>
          <w:p w14:paraId="0FBEF003" w14:textId="77777777" w:rsidR="00282031" w:rsidRDefault="00282031" w:rsidP="00282031">
            <w:pPr>
              <w:pBdr>
                <w:top w:val="nil"/>
                <w:left w:val="nil"/>
                <w:bottom w:val="nil"/>
                <w:right w:val="nil"/>
                <w:between w:val="nil"/>
              </w:pBdr>
              <w:ind w:left="720" w:firstLine="20"/>
              <w:jc w:val="both"/>
              <w:rPr>
                <w:rFonts w:ascii="Arial" w:eastAsia="Arial" w:hAnsi="Arial" w:cs="Arial"/>
                <w:color w:val="000000"/>
                <w:sz w:val="20"/>
                <w:szCs w:val="20"/>
              </w:rPr>
            </w:pPr>
          </w:p>
          <w:p w14:paraId="000000C1" w14:textId="77777777" w:rsidR="00164FF9" w:rsidRDefault="000B2D63">
            <w:pPr>
              <w:pBdr>
                <w:top w:val="nil"/>
                <w:left w:val="nil"/>
                <w:bottom w:val="nil"/>
                <w:right w:val="nil"/>
                <w:between w:val="nil"/>
              </w:pBdr>
              <w:spacing w:after="120" w:line="259" w:lineRule="auto"/>
              <w:ind w:left="720" w:firstLine="20"/>
              <w:jc w:val="both"/>
              <w:rPr>
                <w:rFonts w:ascii="Arial" w:eastAsia="Arial" w:hAnsi="Arial" w:cs="Arial"/>
                <w:color w:val="0432FF"/>
                <w:sz w:val="20"/>
                <w:szCs w:val="20"/>
              </w:rPr>
            </w:pPr>
            <w:r>
              <w:rPr>
                <w:rFonts w:ascii="Arial" w:eastAsia="Arial" w:hAnsi="Arial" w:cs="Arial"/>
                <w:color w:val="000000"/>
                <w:sz w:val="20"/>
                <w:szCs w:val="20"/>
              </w:rPr>
              <w:t>El objetivo específico número uno apunta principalmente a la modernización y fortalecimiento de procesos ya existentes en la gestión académica, tales como las unidades de control interno transversales a la institución, el sistema de planificación académica para la gestión de recursos institucionales (académicos y de infraestructura) y modernizar procesos de apoyo académico para la Dirección de Desarrollo Estudiantil y de Biblioteca, incorporando a su gestión factores tecnológicos que permitan acceder de manera más equitativa e inclusiva.</w:t>
            </w:r>
          </w:p>
          <w:p w14:paraId="000000C2" w14:textId="02B3398D" w:rsidR="00164FF9" w:rsidRDefault="000B2D63">
            <w:pPr>
              <w:spacing w:before="120" w:after="120"/>
              <w:ind w:left="741" w:firstLine="20"/>
              <w:jc w:val="both"/>
              <w:rPr>
                <w:rFonts w:ascii="Arial" w:eastAsia="Arial" w:hAnsi="Arial" w:cs="Arial"/>
                <w:sz w:val="20"/>
                <w:szCs w:val="20"/>
              </w:rPr>
            </w:pPr>
            <w:r>
              <w:rPr>
                <w:rFonts w:ascii="Arial" w:eastAsia="Arial" w:hAnsi="Arial" w:cs="Arial"/>
                <w:sz w:val="20"/>
                <w:szCs w:val="20"/>
              </w:rPr>
              <w:t xml:space="preserve">El segundo objetivo específico está relacionado con el diseño y puesta en marcha de sistemas que actualmente no existen en la gestión de la universidad pero que están identificados como factores claves a mejorar, tales como la implementación de un sistema </w:t>
            </w:r>
            <w:sdt>
              <w:sdtPr>
                <w:tag w:val="goog_rdk_3"/>
                <w:id w:val="1765795464"/>
              </w:sdtPr>
              <w:sdtEndPr/>
              <w:sdtContent/>
            </w:sdt>
            <w:r>
              <w:rPr>
                <w:rFonts w:ascii="Arial" w:eastAsia="Arial" w:hAnsi="Arial" w:cs="Arial"/>
                <w:sz w:val="20"/>
                <w:szCs w:val="20"/>
              </w:rPr>
              <w:t xml:space="preserve">integral de gestión de calidad,  el desarrollo e implementación de un </w:t>
            </w:r>
            <w:sdt>
              <w:sdtPr>
                <w:tag w:val="goog_rdk_4"/>
                <w:id w:val="-1004816328"/>
              </w:sdtPr>
              <w:sdtEndPr/>
              <w:sdtContent/>
            </w:sdt>
            <w:r>
              <w:rPr>
                <w:rFonts w:ascii="Arial" w:eastAsia="Arial" w:hAnsi="Arial" w:cs="Arial"/>
                <w:sz w:val="20"/>
                <w:szCs w:val="20"/>
              </w:rPr>
              <w:t xml:space="preserve">sistema </w:t>
            </w:r>
            <w:r w:rsidR="00132C23">
              <w:rPr>
                <w:rFonts w:ascii="Arial" w:eastAsia="Arial" w:hAnsi="Arial" w:cs="Arial"/>
                <w:sz w:val="20"/>
                <w:szCs w:val="20"/>
              </w:rPr>
              <w:t>para</w:t>
            </w:r>
            <w:r>
              <w:rPr>
                <w:rFonts w:ascii="Arial" w:eastAsia="Arial" w:hAnsi="Arial" w:cs="Arial"/>
                <w:sz w:val="20"/>
                <w:szCs w:val="20"/>
              </w:rPr>
              <w:t xml:space="preserve"> internacionaliza</w:t>
            </w:r>
            <w:r w:rsidR="00132C23">
              <w:rPr>
                <w:rFonts w:ascii="Arial" w:eastAsia="Arial" w:hAnsi="Arial" w:cs="Arial"/>
                <w:sz w:val="20"/>
                <w:szCs w:val="20"/>
              </w:rPr>
              <w:t>r</w:t>
            </w:r>
            <w:r>
              <w:rPr>
                <w:rFonts w:ascii="Arial" w:eastAsia="Arial" w:hAnsi="Arial" w:cs="Arial"/>
                <w:sz w:val="20"/>
                <w:szCs w:val="20"/>
              </w:rPr>
              <w:t xml:space="preserve"> y masifica</w:t>
            </w:r>
            <w:r w:rsidR="00132C23">
              <w:rPr>
                <w:rFonts w:ascii="Arial" w:eastAsia="Arial" w:hAnsi="Arial" w:cs="Arial"/>
                <w:sz w:val="20"/>
                <w:szCs w:val="20"/>
              </w:rPr>
              <w:t>r los programas</w:t>
            </w:r>
            <w:r>
              <w:rPr>
                <w:rFonts w:ascii="Arial" w:eastAsia="Arial" w:hAnsi="Arial" w:cs="Arial"/>
                <w:sz w:val="20"/>
                <w:szCs w:val="20"/>
              </w:rPr>
              <w:t xml:space="preserve"> de Formación Continua y un sistema de gestión de la información de acciones y procesos relacionados a la internacionalización de la universidad.</w:t>
            </w:r>
          </w:p>
          <w:p w14:paraId="000000C3" w14:textId="77777777" w:rsidR="00164FF9" w:rsidRDefault="000B2D63">
            <w:pPr>
              <w:spacing w:before="120" w:after="120"/>
              <w:ind w:left="741" w:firstLine="20"/>
              <w:jc w:val="both"/>
              <w:rPr>
                <w:rFonts w:ascii="Arial" w:eastAsia="Arial" w:hAnsi="Arial" w:cs="Arial"/>
                <w:sz w:val="20"/>
                <w:szCs w:val="20"/>
              </w:rPr>
            </w:pPr>
            <w:r>
              <w:rPr>
                <w:rFonts w:ascii="Arial" w:eastAsia="Arial" w:hAnsi="Arial" w:cs="Arial"/>
                <w:sz w:val="20"/>
                <w:szCs w:val="20"/>
              </w:rPr>
              <w:t xml:space="preserve">Finalmente, el tercer objetivo específico apunta a la integración de todos los sistemas de gestión académicos mencionados en los objetivos específicos uno y dos, además de los que ya se encuentran actualmente funcionado, a través de una plataforma integrada de gestión de la información para la gestión y toma de decisiones de la Vicerrectoría Académica de la universidad. </w:t>
            </w:r>
          </w:p>
          <w:p w14:paraId="000000C4" w14:textId="77777777" w:rsidR="00164FF9" w:rsidRDefault="000B2D63">
            <w:pPr>
              <w:spacing w:before="120" w:after="120"/>
              <w:ind w:left="741" w:firstLine="20"/>
              <w:jc w:val="both"/>
              <w:rPr>
                <w:rFonts w:ascii="Arial" w:eastAsia="Arial" w:hAnsi="Arial" w:cs="Arial"/>
                <w:sz w:val="20"/>
                <w:szCs w:val="20"/>
              </w:rPr>
            </w:pPr>
            <w:r>
              <w:rPr>
                <w:rFonts w:ascii="Arial" w:eastAsia="Arial" w:hAnsi="Arial" w:cs="Arial"/>
                <w:sz w:val="20"/>
                <w:szCs w:val="20"/>
              </w:rPr>
              <w:t xml:space="preserve">La estrategia de plantear el proyecto en objetivos específicos distintos, pero bajo el alero de un objetivo general común, responde a la necesidad de ir mejorando los sistemas ya existentes y diseñando los nuevos de manera paralela, con el fin de facilitar la integración final, y no ir desarrollando e implementando de manera aislada como se ha realizado generalmente en la universidad. Esta plataforma integrada permitirá, directamente, fortalecer la gestión y la toma de decisiones de la Vicerrectoría Académica institucional, macro unidad encargada de articular, coordinar y hacer seguimiento de otras unidades estructurales mayores como la Vicerrectoría de Investigación y Postgrado, Vicerrectoría de Pregrado, y Vicerrectoría de Administración y Finanzas, en la perspectiva de garantizar el cumplimiento de las acciones planificadas y dando coherencia interna. </w:t>
            </w:r>
          </w:p>
          <w:p w14:paraId="000000C5" w14:textId="77777777" w:rsidR="00164FF9" w:rsidRDefault="000B2D63">
            <w:pPr>
              <w:spacing w:before="120" w:after="120"/>
              <w:ind w:left="735"/>
              <w:jc w:val="both"/>
              <w:rPr>
                <w:rFonts w:ascii="Arial" w:eastAsia="Arial" w:hAnsi="Arial" w:cs="Arial"/>
                <w:sz w:val="20"/>
                <w:szCs w:val="20"/>
              </w:rPr>
            </w:pPr>
            <w:r>
              <w:rPr>
                <w:rFonts w:ascii="Arial" w:eastAsia="Arial" w:hAnsi="Arial" w:cs="Arial"/>
                <w:sz w:val="20"/>
                <w:szCs w:val="20"/>
              </w:rPr>
              <w:t xml:space="preserve">Adicionalmente, la Vicerrectoría Académica posee un rol protagónico transversal en el objetivo institucional de aseguramiento de calidad, en conjunto con la Dirección de Calidad, por lo tanto, implementar sistemas de aseguramiento de altos estándares de calidad debe ir de la mano con sistemas de gestión de la información modernos. </w:t>
            </w:r>
          </w:p>
          <w:p w14:paraId="000000C6" w14:textId="77777777" w:rsidR="00164FF9" w:rsidRDefault="000B2D63">
            <w:pPr>
              <w:spacing w:before="120" w:after="120"/>
              <w:ind w:left="735"/>
              <w:jc w:val="both"/>
              <w:rPr>
                <w:rFonts w:ascii="Arial" w:eastAsia="Arial" w:hAnsi="Arial" w:cs="Arial"/>
                <w:sz w:val="20"/>
                <w:szCs w:val="20"/>
              </w:rPr>
            </w:pPr>
            <w:r>
              <w:rPr>
                <w:rFonts w:ascii="Arial" w:eastAsia="Arial" w:hAnsi="Arial" w:cs="Arial"/>
                <w:sz w:val="20"/>
                <w:szCs w:val="20"/>
              </w:rPr>
              <w:t xml:space="preserve">Comenzar por la modernización de la gestión la Vicerrectoría Académica permitirá fortalecer la articulación institucional y poder continuar expandiendo el sistema hacia otras unidades de modo armónico y orgánico. </w:t>
            </w:r>
          </w:p>
          <w:p w14:paraId="000000C7" w14:textId="77777777" w:rsidR="00164FF9" w:rsidRDefault="00164FF9">
            <w:pPr>
              <w:pBdr>
                <w:top w:val="nil"/>
                <w:left w:val="nil"/>
                <w:bottom w:val="nil"/>
                <w:right w:val="nil"/>
                <w:between w:val="nil"/>
              </w:pBdr>
              <w:spacing w:before="120" w:after="120" w:line="259" w:lineRule="auto"/>
              <w:ind w:left="720" w:firstLine="20"/>
              <w:jc w:val="both"/>
              <w:rPr>
                <w:rFonts w:ascii="Arial" w:eastAsia="Arial" w:hAnsi="Arial" w:cs="Arial"/>
                <w:color w:val="000000"/>
                <w:sz w:val="20"/>
                <w:szCs w:val="20"/>
              </w:rPr>
            </w:pPr>
          </w:p>
        </w:tc>
      </w:tr>
      <w:tr w:rsidR="00164FF9" w14:paraId="407C6414" w14:textId="77777777">
        <w:trPr>
          <w:trHeight w:val="271"/>
        </w:trPr>
        <w:tc>
          <w:tcPr>
            <w:tcW w:w="9918" w:type="dxa"/>
            <w:shd w:val="clear" w:color="auto" w:fill="auto"/>
            <w:vAlign w:val="center"/>
          </w:tcPr>
          <w:p w14:paraId="000000C8" w14:textId="77777777" w:rsidR="00164FF9" w:rsidRDefault="00164FF9">
            <w:pPr>
              <w:pBdr>
                <w:top w:val="nil"/>
                <w:left w:val="nil"/>
                <w:bottom w:val="nil"/>
                <w:right w:val="nil"/>
                <w:between w:val="nil"/>
              </w:pBdr>
              <w:spacing w:before="120" w:after="120" w:line="259" w:lineRule="auto"/>
              <w:ind w:left="720"/>
              <w:jc w:val="both"/>
              <w:rPr>
                <w:rFonts w:ascii="Arial" w:eastAsia="Arial" w:hAnsi="Arial" w:cs="Arial"/>
                <w:b/>
                <w:color w:val="000000"/>
                <w:sz w:val="20"/>
                <w:szCs w:val="20"/>
              </w:rPr>
            </w:pPr>
          </w:p>
          <w:p w14:paraId="000000C9" w14:textId="77777777" w:rsidR="00164FF9" w:rsidRDefault="000B2D63">
            <w:pPr>
              <w:numPr>
                <w:ilvl w:val="0"/>
                <w:numId w:val="2"/>
              </w:numPr>
              <w:pBdr>
                <w:top w:val="nil"/>
                <w:left w:val="nil"/>
                <w:bottom w:val="nil"/>
                <w:right w:val="nil"/>
                <w:between w:val="nil"/>
              </w:pBdr>
              <w:spacing w:before="120" w:after="120" w:line="259" w:lineRule="auto"/>
              <w:jc w:val="both"/>
              <w:rPr>
                <w:rFonts w:ascii="Arial" w:eastAsia="Arial" w:hAnsi="Arial" w:cs="Arial"/>
                <w:b/>
                <w:color w:val="000000"/>
                <w:sz w:val="20"/>
                <w:szCs w:val="20"/>
              </w:rPr>
            </w:pPr>
            <w:r>
              <w:rPr>
                <w:rFonts w:ascii="Arial" w:eastAsia="Arial" w:hAnsi="Arial" w:cs="Arial"/>
                <w:b/>
                <w:color w:val="000000"/>
                <w:sz w:val="20"/>
                <w:szCs w:val="20"/>
              </w:rPr>
              <w:t xml:space="preserve">Identificar factores críticos o condicionantes para la implementación del proyecto propuesto, y de qué forma serán abordados por la institución. </w:t>
            </w:r>
          </w:p>
          <w:p w14:paraId="000000CA" w14:textId="77777777" w:rsidR="00164FF9" w:rsidRDefault="000B2D63">
            <w:pPr>
              <w:spacing w:before="120" w:after="120"/>
              <w:ind w:left="735"/>
              <w:jc w:val="both"/>
              <w:rPr>
                <w:rFonts w:ascii="Arial" w:eastAsia="Arial" w:hAnsi="Arial" w:cs="Arial"/>
                <w:sz w:val="20"/>
                <w:szCs w:val="20"/>
              </w:rPr>
            </w:pPr>
            <w:r>
              <w:rPr>
                <w:rFonts w:ascii="Arial" w:eastAsia="Arial" w:hAnsi="Arial" w:cs="Arial"/>
                <w:sz w:val="20"/>
                <w:szCs w:val="20"/>
              </w:rPr>
              <w:t xml:space="preserve">Se pueden identificar principalmente dos factores críticos que pudiesen complejizar la obtención de los resultados esperados: </w:t>
            </w:r>
          </w:p>
          <w:p w14:paraId="000000CB" w14:textId="77777777" w:rsidR="00164FF9" w:rsidRDefault="000B2D63">
            <w:pPr>
              <w:numPr>
                <w:ilvl w:val="0"/>
                <w:numId w:val="12"/>
              </w:numPr>
              <w:pBdr>
                <w:top w:val="nil"/>
                <w:left w:val="nil"/>
                <w:bottom w:val="nil"/>
                <w:right w:val="nil"/>
                <w:between w:val="nil"/>
              </w:pBdr>
              <w:spacing w:before="120" w:line="259" w:lineRule="auto"/>
              <w:ind w:left="735"/>
              <w:jc w:val="both"/>
              <w:rPr>
                <w:rFonts w:ascii="Arial" w:eastAsia="Arial" w:hAnsi="Arial" w:cs="Arial"/>
                <w:color w:val="000000"/>
                <w:sz w:val="20"/>
                <w:szCs w:val="20"/>
              </w:rPr>
            </w:pPr>
            <w:r>
              <w:rPr>
                <w:rFonts w:ascii="Arial" w:eastAsia="Arial" w:hAnsi="Arial" w:cs="Arial"/>
                <w:color w:val="000000"/>
                <w:sz w:val="20"/>
                <w:szCs w:val="20"/>
              </w:rPr>
              <w:t xml:space="preserve">La inestabilidad en el proceso de trabajo normal de la universidad producida principalmente por dos factores externos: la crisis o “estallido” social y la crisis sanitaria debido al COVID-19. Estas variables </w:t>
            </w:r>
            <w:r>
              <w:rPr>
                <w:rFonts w:ascii="Arial" w:eastAsia="Arial" w:hAnsi="Arial" w:cs="Arial"/>
                <w:color w:val="000000"/>
                <w:sz w:val="20"/>
                <w:szCs w:val="20"/>
              </w:rPr>
              <w:lastRenderedPageBreak/>
              <w:t xml:space="preserve">pudiesen determinar desfases en los tiempos de respuesta y los procesos socialización, diseño e implementación de las distintas etapas del proyecto. </w:t>
            </w:r>
          </w:p>
          <w:p w14:paraId="000000CC" w14:textId="77777777" w:rsidR="00164FF9" w:rsidRDefault="000B2D63">
            <w:pPr>
              <w:numPr>
                <w:ilvl w:val="0"/>
                <w:numId w:val="12"/>
              </w:numPr>
              <w:pBdr>
                <w:top w:val="nil"/>
                <w:left w:val="nil"/>
                <w:bottom w:val="nil"/>
                <w:right w:val="nil"/>
                <w:between w:val="nil"/>
              </w:pBdr>
              <w:spacing w:after="120" w:line="259" w:lineRule="auto"/>
              <w:ind w:left="735"/>
              <w:jc w:val="both"/>
              <w:rPr>
                <w:rFonts w:ascii="Arial" w:eastAsia="Arial" w:hAnsi="Arial" w:cs="Arial"/>
                <w:color w:val="000000"/>
                <w:sz w:val="20"/>
                <w:szCs w:val="20"/>
              </w:rPr>
            </w:pPr>
            <w:r>
              <w:rPr>
                <w:rFonts w:ascii="Arial" w:eastAsia="Arial" w:hAnsi="Arial" w:cs="Arial"/>
                <w:color w:val="000000"/>
                <w:sz w:val="20"/>
                <w:szCs w:val="20"/>
              </w:rPr>
              <w:t>La resistencia al cambio y a la implementación de nuevos sistemas, propia de las organizaciones complejas. La incorporación de nuevos procesos, principalmente asociados a la modernización, digitalización y virtualización, nueva infraestructura y tecnología para llevar a la cabo la implementación del sistema, y finalmente el involucramiento, la apropiación y conocimiento del usuario puede provocar rechazos en el personal.</w:t>
            </w:r>
          </w:p>
          <w:p w14:paraId="000000CD" w14:textId="77777777" w:rsidR="00164FF9" w:rsidRDefault="000B2D63">
            <w:pPr>
              <w:spacing w:before="120" w:after="120"/>
              <w:ind w:left="735"/>
              <w:jc w:val="both"/>
              <w:rPr>
                <w:rFonts w:ascii="Arial" w:eastAsia="Arial" w:hAnsi="Arial" w:cs="Arial"/>
                <w:sz w:val="20"/>
                <w:szCs w:val="20"/>
              </w:rPr>
            </w:pPr>
            <w:r>
              <w:rPr>
                <w:rFonts w:ascii="Arial" w:eastAsia="Arial" w:hAnsi="Arial" w:cs="Arial"/>
                <w:sz w:val="20"/>
                <w:szCs w:val="20"/>
              </w:rPr>
              <w:t>Respecto del factor crítico de la inestabilidad debido a las situaciones contingentes de los últimos 10 meses, principalmente la última relacionada al COVID-19, se abordaran y analizaran en la medida que las autoridades sanitarias y universitaria lo permita, pero teniendo en cuenta que gran parte de la actividad de gestión académica se ha continuado realizando vía teletrabajo se programará y coordinará principalmente de esta manera inicialmente orientando los trabajos presenciales y masivos para la etapa final de implementación</w:t>
            </w:r>
          </w:p>
          <w:p w14:paraId="000000CE" w14:textId="77777777" w:rsidR="00164FF9" w:rsidRDefault="000B2D63">
            <w:pPr>
              <w:spacing w:before="120" w:after="120"/>
              <w:ind w:left="735"/>
              <w:jc w:val="both"/>
              <w:rPr>
                <w:rFonts w:ascii="Arial" w:eastAsia="Arial" w:hAnsi="Arial" w:cs="Arial"/>
                <w:sz w:val="20"/>
                <w:szCs w:val="20"/>
              </w:rPr>
            </w:pPr>
            <w:r>
              <w:rPr>
                <w:rFonts w:ascii="Arial" w:eastAsia="Arial" w:hAnsi="Arial" w:cs="Arial"/>
                <w:sz w:val="20"/>
                <w:szCs w:val="20"/>
              </w:rPr>
              <w:t>En lo que respecta al segundo factor relacionado a la resistencia al cambio, es importante mencionar que los productos o resultados esperados en este proyecto provienen de análisis participativo de las distintas unidades transversales y nacen de necesidades evidenciadas por los equipos y sus directores. Aun así, esta situación se abordará mediante iniciativas de trabajo participativa, enfocada en las personas, capacitándolas y brindando constante apoyo de tal manera de propiciar el aprendizaje y apropiación de las tecnologías. A la vez, se generará difusión de los avances a la comunidad universitaria. Adicionalmente, las nuevas infraestructuras y tecnologías que se implementarán serán diagnosticadas y evaluadas a fin de seleccionar las más pertinentes para el mejor funcionamiento, operatividad e integración entre los procesos de gestión universitaria y los usuarios de la tecnología.</w:t>
            </w:r>
          </w:p>
          <w:p w14:paraId="000000CF" w14:textId="77777777" w:rsidR="00164FF9" w:rsidRDefault="00164FF9">
            <w:pPr>
              <w:spacing w:before="120" w:after="120"/>
              <w:jc w:val="both"/>
              <w:rPr>
                <w:rFonts w:ascii="Arial" w:eastAsia="Arial" w:hAnsi="Arial" w:cs="Arial"/>
                <w:sz w:val="20"/>
                <w:szCs w:val="20"/>
              </w:rPr>
            </w:pPr>
          </w:p>
        </w:tc>
      </w:tr>
      <w:tr w:rsidR="00164FF9" w14:paraId="7F183199" w14:textId="77777777">
        <w:trPr>
          <w:trHeight w:val="271"/>
        </w:trPr>
        <w:tc>
          <w:tcPr>
            <w:tcW w:w="9918" w:type="dxa"/>
            <w:shd w:val="clear" w:color="auto" w:fill="auto"/>
            <w:vAlign w:val="center"/>
          </w:tcPr>
          <w:p w14:paraId="000000D0" w14:textId="77777777" w:rsidR="00164FF9" w:rsidRDefault="00164FF9">
            <w:pPr>
              <w:pBdr>
                <w:top w:val="nil"/>
                <w:left w:val="nil"/>
                <w:bottom w:val="nil"/>
                <w:right w:val="nil"/>
                <w:between w:val="nil"/>
              </w:pBdr>
              <w:spacing w:before="120" w:after="120" w:line="259" w:lineRule="auto"/>
              <w:ind w:left="720"/>
              <w:jc w:val="both"/>
              <w:rPr>
                <w:rFonts w:ascii="Arial" w:eastAsia="Arial" w:hAnsi="Arial" w:cs="Arial"/>
                <w:b/>
                <w:color w:val="000000"/>
                <w:sz w:val="20"/>
                <w:szCs w:val="20"/>
              </w:rPr>
            </w:pPr>
          </w:p>
          <w:p w14:paraId="000000D1" w14:textId="77777777" w:rsidR="00164FF9" w:rsidRDefault="000B2D63">
            <w:pPr>
              <w:numPr>
                <w:ilvl w:val="0"/>
                <w:numId w:val="2"/>
              </w:numPr>
              <w:pBdr>
                <w:top w:val="nil"/>
                <w:left w:val="nil"/>
                <w:bottom w:val="nil"/>
                <w:right w:val="nil"/>
                <w:between w:val="nil"/>
              </w:pBdr>
              <w:spacing w:before="120" w:after="120" w:line="259" w:lineRule="auto"/>
              <w:jc w:val="both"/>
              <w:rPr>
                <w:rFonts w:ascii="Arial" w:eastAsia="Arial" w:hAnsi="Arial" w:cs="Arial"/>
                <w:b/>
                <w:color w:val="000000"/>
                <w:sz w:val="20"/>
                <w:szCs w:val="20"/>
              </w:rPr>
            </w:pPr>
            <w:r>
              <w:rPr>
                <w:rFonts w:ascii="Arial" w:eastAsia="Arial" w:hAnsi="Arial" w:cs="Arial"/>
                <w:b/>
                <w:color w:val="000000"/>
                <w:sz w:val="20"/>
                <w:szCs w:val="20"/>
              </w:rPr>
              <w:t>Señalar cómo los resultados esperados del proyecto aportan al fortalecimiento del sistema de universidades estatales.</w:t>
            </w:r>
          </w:p>
          <w:p w14:paraId="000000D2" w14:textId="77777777" w:rsidR="00164FF9" w:rsidRDefault="00164FF9">
            <w:pPr>
              <w:spacing w:before="120" w:after="120"/>
              <w:jc w:val="both"/>
              <w:rPr>
                <w:rFonts w:ascii="Arial" w:eastAsia="Arial" w:hAnsi="Arial" w:cs="Arial"/>
                <w:b/>
                <w:sz w:val="20"/>
                <w:szCs w:val="20"/>
              </w:rPr>
            </w:pPr>
          </w:p>
          <w:p w14:paraId="000000D3" w14:textId="77777777" w:rsidR="00164FF9" w:rsidRDefault="000B2D63">
            <w:pPr>
              <w:spacing w:before="120" w:after="120"/>
              <w:ind w:left="735"/>
              <w:jc w:val="both"/>
              <w:rPr>
                <w:rFonts w:ascii="Arial" w:eastAsia="Arial" w:hAnsi="Arial" w:cs="Arial"/>
                <w:sz w:val="20"/>
                <w:szCs w:val="20"/>
              </w:rPr>
            </w:pPr>
            <w:r>
              <w:rPr>
                <w:rFonts w:ascii="Arial" w:eastAsia="Arial" w:hAnsi="Arial" w:cs="Arial"/>
                <w:sz w:val="20"/>
                <w:szCs w:val="20"/>
              </w:rPr>
              <w:t xml:space="preserve">Las Universidades del Estado tienen el mandato de contribuir al desarrollo del país y la sociedad en las diversas áreas del conocimiento y dominios de la cultura, bajo un enfoque de excelencia y colaboración. Para cumplir con este mandato, estas instituciones educativas se han ido transformado cada vez más en organizaciones complejas, estableciendo estructuras administrativas y de gestión especializadas, lo cual requiere de un cambio de paradigma urgente, pasando de un modelo de gestión institucional tradicional hacia un modelo más enfocado a la gestión estratégica en la toma de decisiones en base a la analítica de información y al cumplimiento de estándares medibles. Tanto el Plan de Fortalecimiento a 10 años como este proyecto tiene como objetivo transformar e incorporar en la gestión académica de la universidad herramientas modernas que permitan dar el soporte necesario a la Universidad de La Frontera para seguir cumpliendo su mandato con altos estándares de excelencia. </w:t>
            </w:r>
          </w:p>
          <w:p w14:paraId="000000D4" w14:textId="77777777" w:rsidR="00164FF9" w:rsidRDefault="000B2D63">
            <w:pPr>
              <w:spacing w:before="120" w:after="120"/>
              <w:ind w:left="735"/>
              <w:jc w:val="both"/>
              <w:rPr>
                <w:rFonts w:ascii="Arial" w:eastAsia="Arial" w:hAnsi="Arial" w:cs="Arial"/>
                <w:sz w:val="20"/>
                <w:szCs w:val="20"/>
              </w:rPr>
            </w:pPr>
            <w:r>
              <w:rPr>
                <w:rFonts w:ascii="Arial" w:eastAsia="Arial" w:hAnsi="Arial" w:cs="Arial"/>
                <w:sz w:val="20"/>
                <w:szCs w:val="20"/>
              </w:rPr>
              <w:t>Del mismo modo, las Universidades del Estado están llamadas a colaborar y cooperar entre ellas para un desarrollo integral del Sistema de Educación Superior. Es así como el mejoramiento</w:t>
            </w:r>
            <w:r>
              <w:rPr>
                <w:rFonts w:ascii="Arial" w:eastAsia="Arial" w:hAnsi="Arial" w:cs="Arial"/>
                <w:color w:val="0432FF"/>
                <w:sz w:val="20"/>
                <w:szCs w:val="20"/>
              </w:rPr>
              <w:t>,</w:t>
            </w:r>
            <w:r>
              <w:rPr>
                <w:rFonts w:ascii="Arial" w:eastAsia="Arial" w:hAnsi="Arial" w:cs="Arial"/>
                <w:sz w:val="20"/>
                <w:szCs w:val="20"/>
              </w:rPr>
              <w:t xml:space="preserve"> fortalecimiento e integración de sistemas de gestión basados en tecnología en la Universidad de la Frontera, permitirá aportar de mejor manera en el análisis de sistémico de la red de universidades estatales. Además, pudiese ser un modelo de ejemplo para universidades que están en camino de transformarse en instituciones más complejas. Un enfoque de mejoramiento interno continuo con un propósito integral de colaboración interuniversitario permitirá compartir los aciertos y desaciertos, en post de una mejora continua del sistema integral.</w:t>
            </w:r>
          </w:p>
          <w:p w14:paraId="000000D5" w14:textId="77777777" w:rsidR="00164FF9" w:rsidRDefault="00164FF9">
            <w:pPr>
              <w:spacing w:before="120" w:after="120"/>
              <w:jc w:val="both"/>
              <w:rPr>
                <w:rFonts w:ascii="Arial" w:eastAsia="Arial" w:hAnsi="Arial" w:cs="Arial"/>
                <w:b/>
                <w:sz w:val="20"/>
                <w:szCs w:val="20"/>
              </w:rPr>
            </w:pPr>
          </w:p>
          <w:p w14:paraId="000000D6" w14:textId="77777777" w:rsidR="00164FF9" w:rsidRDefault="00164FF9">
            <w:pPr>
              <w:pBdr>
                <w:top w:val="nil"/>
                <w:left w:val="nil"/>
                <w:bottom w:val="nil"/>
                <w:right w:val="nil"/>
                <w:between w:val="nil"/>
              </w:pBdr>
              <w:spacing w:before="120" w:after="120" w:line="259" w:lineRule="auto"/>
              <w:ind w:left="720"/>
              <w:jc w:val="both"/>
              <w:rPr>
                <w:rFonts w:ascii="Arial" w:eastAsia="Arial" w:hAnsi="Arial" w:cs="Arial"/>
                <w:color w:val="000000"/>
                <w:sz w:val="20"/>
                <w:szCs w:val="20"/>
              </w:rPr>
            </w:pPr>
          </w:p>
        </w:tc>
      </w:tr>
    </w:tbl>
    <w:p w14:paraId="000000D7" w14:textId="77777777" w:rsidR="00164FF9" w:rsidRDefault="000B2D63">
      <w:r>
        <w:br w:type="page"/>
      </w:r>
    </w:p>
    <w:tbl>
      <w:tblPr>
        <w:tblStyle w:val="a6"/>
        <w:tblW w:w="9918" w:type="dxa"/>
        <w:tblInd w:w="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822"/>
        <w:gridCol w:w="3259"/>
        <w:gridCol w:w="2837"/>
      </w:tblGrid>
      <w:tr w:rsidR="00164FF9" w14:paraId="5E33AEB8" w14:textId="77777777">
        <w:trPr>
          <w:trHeight w:val="271"/>
        </w:trPr>
        <w:tc>
          <w:tcPr>
            <w:tcW w:w="9918" w:type="dxa"/>
            <w:gridSpan w:val="3"/>
            <w:shd w:val="clear" w:color="auto" w:fill="ACB9CA"/>
            <w:vAlign w:val="center"/>
          </w:tcPr>
          <w:p w14:paraId="000000D8" w14:textId="77777777" w:rsidR="00164FF9" w:rsidRDefault="000B2D63">
            <w:pPr>
              <w:numPr>
                <w:ilvl w:val="0"/>
                <w:numId w:val="6"/>
              </w:numPr>
              <w:pBdr>
                <w:top w:val="nil"/>
                <w:left w:val="nil"/>
                <w:bottom w:val="nil"/>
                <w:right w:val="nil"/>
                <w:between w:val="nil"/>
              </w:pBdr>
              <w:spacing w:before="120" w:after="120" w:line="259" w:lineRule="auto"/>
              <w:rPr>
                <w:rFonts w:ascii="Arial" w:eastAsia="Arial" w:hAnsi="Arial" w:cs="Arial"/>
                <w:b/>
                <w:color w:val="000000"/>
                <w:sz w:val="20"/>
                <w:szCs w:val="20"/>
              </w:rPr>
            </w:pPr>
            <w:r>
              <w:rPr>
                <w:rFonts w:ascii="Arial" w:eastAsia="Arial" w:hAnsi="Arial" w:cs="Arial"/>
                <w:b/>
                <w:color w:val="000000"/>
                <w:sz w:val="20"/>
                <w:szCs w:val="20"/>
              </w:rPr>
              <w:lastRenderedPageBreak/>
              <w:t xml:space="preserve">Equipo responsable y gestión del proyecto </w:t>
            </w:r>
          </w:p>
        </w:tc>
      </w:tr>
      <w:tr w:rsidR="00164FF9" w14:paraId="7FC2B7A9" w14:textId="77777777">
        <w:trPr>
          <w:trHeight w:val="431"/>
        </w:trPr>
        <w:tc>
          <w:tcPr>
            <w:tcW w:w="9918" w:type="dxa"/>
            <w:gridSpan w:val="3"/>
            <w:shd w:val="clear" w:color="auto" w:fill="D5DCE4"/>
            <w:vAlign w:val="center"/>
          </w:tcPr>
          <w:p w14:paraId="000000DB" w14:textId="77777777" w:rsidR="00164FF9" w:rsidRDefault="000B2D63">
            <w:pPr>
              <w:numPr>
                <w:ilvl w:val="1"/>
                <w:numId w:val="7"/>
              </w:numPr>
              <w:pBdr>
                <w:top w:val="nil"/>
                <w:left w:val="nil"/>
                <w:bottom w:val="nil"/>
                <w:right w:val="nil"/>
                <w:between w:val="nil"/>
              </w:pBdr>
              <w:spacing w:before="120" w:after="120" w:line="259" w:lineRule="auto"/>
              <w:ind w:left="731" w:hanging="502"/>
              <w:rPr>
                <w:rFonts w:ascii="Arial" w:eastAsia="Arial" w:hAnsi="Arial" w:cs="Arial"/>
                <w:b/>
                <w:color w:val="000000"/>
                <w:sz w:val="20"/>
                <w:szCs w:val="20"/>
              </w:rPr>
            </w:pPr>
            <w:r>
              <w:rPr>
                <w:rFonts w:ascii="Arial" w:eastAsia="Arial" w:hAnsi="Arial" w:cs="Arial"/>
                <w:b/>
                <w:color w:val="000000"/>
                <w:sz w:val="20"/>
                <w:szCs w:val="20"/>
              </w:rPr>
              <w:t>Identificación de integrantes de equipos vinculados a la ejecución del proyecto</w:t>
            </w:r>
          </w:p>
        </w:tc>
      </w:tr>
      <w:tr w:rsidR="00164FF9" w14:paraId="6C0CC108" w14:textId="77777777">
        <w:trPr>
          <w:trHeight w:val="431"/>
        </w:trPr>
        <w:tc>
          <w:tcPr>
            <w:tcW w:w="9918" w:type="dxa"/>
            <w:gridSpan w:val="3"/>
            <w:shd w:val="clear" w:color="auto" w:fill="D5DCE4"/>
            <w:vAlign w:val="center"/>
          </w:tcPr>
          <w:p w14:paraId="000000DE"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Equipo Directivo</w:t>
            </w:r>
          </w:p>
        </w:tc>
      </w:tr>
      <w:tr w:rsidR="00164FF9" w14:paraId="40564CD0" w14:textId="77777777">
        <w:trPr>
          <w:trHeight w:val="431"/>
        </w:trPr>
        <w:tc>
          <w:tcPr>
            <w:tcW w:w="3822" w:type="dxa"/>
            <w:shd w:val="clear" w:color="auto" w:fill="D5DCE4"/>
            <w:vAlign w:val="center"/>
          </w:tcPr>
          <w:p w14:paraId="000000E1" w14:textId="77777777" w:rsidR="00164FF9" w:rsidRDefault="000B2D63">
            <w:pPr>
              <w:spacing w:before="120" w:after="120"/>
              <w:jc w:val="center"/>
              <w:rPr>
                <w:rFonts w:ascii="Arial" w:eastAsia="Arial" w:hAnsi="Arial" w:cs="Arial"/>
                <w:b/>
                <w:sz w:val="20"/>
                <w:szCs w:val="20"/>
              </w:rPr>
            </w:pPr>
            <w:r>
              <w:rPr>
                <w:rFonts w:ascii="Arial" w:eastAsia="Arial" w:hAnsi="Arial" w:cs="Arial"/>
                <w:b/>
                <w:sz w:val="20"/>
                <w:szCs w:val="20"/>
              </w:rPr>
              <w:t>Nombre</w:t>
            </w:r>
          </w:p>
        </w:tc>
        <w:tc>
          <w:tcPr>
            <w:tcW w:w="3259" w:type="dxa"/>
            <w:shd w:val="clear" w:color="auto" w:fill="D5DCE4"/>
            <w:vAlign w:val="center"/>
          </w:tcPr>
          <w:p w14:paraId="000000E2" w14:textId="77777777" w:rsidR="00164FF9" w:rsidRDefault="000B2D63">
            <w:pPr>
              <w:spacing w:before="120" w:after="120"/>
              <w:jc w:val="center"/>
              <w:rPr>
                <w:rFonts w:ascii="Arial" w:eastAsia="Arial" w:hAnsi="Arial" w:cs="Arial"/>
                <w:b/>
                <w:sz w:val="20"/>
                <w:szCs w:val="20"/>
              </w:rPr>
            </w:pPr>
            <w:r>
              <w:rPr>
                <w:rFonts w:ascii="Arial" w:eastAsia="Arial" w:hAnsi="Arial" w:cs="Arial"/>
                <w:b/>
                <w:sz w:val="20"/>
                <w:szCs w:val="20"/>
              </w:rPr>
              <w:t>Cargo - Unidad institucional</w:t>
            </w:r>
          </w:p>
        </w:tc>
        <w:tc>
          <w:tcPr>
            <w:tcW w:w="2837" w:type="dxa"/>
            <w:shd w:val="clear" w:color="auto" w:fill="D5DCE4"/>
            <w:vAlign w:val="center"/>
          </w:tcPr>
          <w:p w14:paraId="000000E3" w14:textId="77777777" w:rsidR="00164FF9" w:rsidRDefault="000B2D63">
            <w:pPr>
              <w:spacing w:before="120" w:after="120"/>
              <w:jc w:val="center"/>
              <w:rPr>
                <w:rFonts w:ascii="Arial" w:eastAsia="Arial" w:hAnsi="Arial" w:cs="Arial"/>
                <w:b/>
                <w:sz w:val="20"/>
                <w:szCs w:val="20"/>
              </w:rPr>
            </w:pPr>
            <w:r>
              <w:rPr>
                <w:rFonts w:ascii="Arial" w:eastAsia="Arial" w:hAnsi="Arial" w:cs="Arial"/>
                <w:b/>
                <w:sz w:val="20"/>
                <w:szCs w:val="20"/>
              </w:rPr>
              <w:t>Cargo/Rol en proyecto</w:t>
            </w:r>
          </w:p>
        </w:tc>
      </w:tr>
      <w:tr w:rsidR="00164FF9" w14:paraId="49CD999C" w14:textId="77777777">
        <w:trPr>
          <w:trHeight w:val="431"/>
        </w:trPr>
        <w:tc>
          <w:tcPr>
            <w:tcW w:w="3822" w:type="dxa"/>
            <w:shd w:val="clear" w:color="auto" w:fill="auto"/>
            <w:vAlign w:val="center"/>
          </w:tcPr>
          <w:p w14:paraId="000000E4" w14:textId="77777777" w:rsidR="00164FF9" w:rsidRDefault="000B2D63">
            <w:pPr>
              <w:spacing w:before="120" w:after="120"/>
              <w:jc w:val="both"/>
              <w:rPr>
                <w:rFonts w:ascii="Arial" w:eastAsia="Arial" w:hAnsi="Arial" w:cs="Arial"/>
                <w:sz w:val="20"/>
                <w:szCs w:val="20"/>
              </w:rPr>
            </w:pPr>
            <w:r>
              <w:rPr>
                <w:rFonts w:ascii="Arial" w:eastAsia="Arial" w:hAnsi="Arial" w:cs="Arial"/>
                <w:sz w:val="20"/>
                <w:szCs w:val="20"/>
              </w:rPr>
              <w:t xml:space="preserve">Dr. Eduardo </w:t>
            </w:r>
            <w:proofErr w:type="spellStart"/>
            <w:r>
              <w:rPr>
                <w:rFonts w:ascii="Arial" w:eastAsia="Arial" w:hAnsi="Arial" w:cs="Arial"/>
                <w:sz w:val="20"/>
                <w:szCs w:val="20"/>
              </w:rPr>
              <w:t>Hebel</w:t>
            </w:r>
            <w:proofErr w:type="spellEnd"/>
            <w:r>
              <w:rPr>
                <w:rFonts w:ascii="Arial" w:eastAsia="Arial" w:hAnsi="Arial" w:cs="Arial"/>
                <w:sz w:val="20"/>
                <w:szCs w:val="20"/>
              </w:rPr>
              <w:t xml:space="preserve"> Weiss</w:t>
            </w:r>
          </w:p>
        </w:tc>
        <w:tc>
          <w:tcPr>
            <w:tcW w:w="3259" w:type="dxa"/>
            <w:shd w:val="clear" w:color="auto" w:fill="auto"/>
            <w:vAlign w:val="center"/>
          </w:tcPr>
          <w:p w14:paraId="000000E5" w14:textId="77777777" w:rsidR="00164FF9" w:rsidRDefault="000B2D63">
            <w:pPr>
              <w:spacing w:before="120" w:after="120"/>
              <w:rPr>
                <w:rFonts w:ascii="Arial" w:eastAsia="Arial" w:hAnsi="Arial" w:cs="Arial"/>
                <w:sz w:val="20"/>
                <w:szCs w:val="20"/>
              </w:rPr>
            </w:pPr>
            <w:r>
              <w:rPr>
                <w:rFonts w:ascii="Arial" w:eastAsia="Arial" w:hAnsi="Arial" w:cs="Arial"/>
                <w:sz w:val="20"/>
                <w:szCs w:val="20"/>
              </w:rPr>
              <w:t>Rector</w:t>
            </w:r>
          </w:p>
        </w:tc>
        <w:tc>
          <w:tcPr>
            <w:tcW w:w="2837" w:type="dxa"/>
            <w:shd w:val="clear" w:color="auto" w:fill="auto"/>
            <w:vAlign w:val="center"/>
          </w:tcPr>
          <w:p w14:paraId="000000E6" w14:textId="77777777" w:rsidR="00164FF9" w:rsidRDefault="000B2D63">
            <w:pPr>
              <w:spacing w:before="120" w:after="120"/>
              <w:jc w:val="both"/>
              <w:rPr>
                <w:rFonts w:ascii="Arial" w:eastAsia="Arial" w:hAnsi="Arial" w:cs="Arial"/>
                <w:sz w:val="20"/>
                <w:szCs w:val="20"/>
              </w:rPr>
            </w:pPr>
            <w:r>
              <w:rPr>
                <w:rFonts w:ascii="Arial" w:eastAsia="Arial" w:hAnsi="Arial" w:cs="Arial"/>
                <w:sz w:val="20"/>
                <w:szCs w:val="20"/>
              </w:rPr>
              <w:t>Director General</w:t>
            </w:r>
          </w:p>
        </w:tc>
      </w:tr>
      <w:tr w:rsidR="00164FF9" w14:paraId="6F8ACB8A" w14:textId="77777777">
        <w:trPr>
          <w:trHeight w:val="431"/>
        </w:trPr>
        <w:tc>
          <w:tcPr>
            <w:tcW w:w="3822" w:type="dxa"/>
            <w:shd w:val="clear" w:color="auto" w:fill="auto"/>
            <w:vAlign w:val="center"/>
          </w:tcPr>
          <w:p w14:paraId="000000E7" w14:textId="77777777" w:rsidR="00164FF9" w:rsidRDefault="000B2D63">
            <w:pPr>
              <w:spacing w:before="120" w:after="120"/>
              <w:jc w:val="both"/>
              <w:rPr>
                <w:rFonts w:ascii="Arial" w:eastAsia="Arial" w:hAnsi="Arial" w:cs="Arial"/>
                <w:sz w:val="20"/>
                <w:szCs w:val="20"/>
              </w:rPr>
            </w:pPr>
            <w:r>
              <w:rPr>
                <w:rFonts w:ascii="Arial" w:eastAsia="Arial" w:hAnsi="Arial" w:cs="Arial"/>
                <w:sz w:val="20"/>
                <w:szCs w:val="20"/>
              </w:rPr>
              <w:t>Dr. Renato Hunter Alarcón</w:t>
            </w:r>
          </w:p>
        </w:tc>
        <w:tc>
          <w:tcPr>
            <w:tcW w:w="3259" w:type="dxa"/>
            <w:shd w:val="clear" w:color="auto" w:fill="auto"/>
            <w:vAlign w:val="center"/>
          </w:tcPr>
          <w:p w14:paraId="000000E8" w14:textId="77777777" w:rsidR="00164FF9" w:rsidRDefault="000B2D63">
            <w:pPr>
              <w:spacing w:before="120" w:after="120"/>
              <w:rPr>
                <w:rFonts w:ascii="Arial" w:eastAsia="Arial" w:hAnsi="Arial" w:cs="Arial"/>
                <w:sz w:val="20"/>
                <w:szCs w:val="20"/>
              </w:rPr>
            </w:pPr>
            <w:r>
              <w:rPr>
                <w:rFonts w:ascii="Arial" w:eastAsia="Arial" w:hAnsi="Arial" w:cs="Arial"/>
                <w:sz w:val="20"/>
                <w:szCs w:val="20"/>
              </w:rPr>
              <w:t>Vicerrector Académico</w:t>
            </w:r>
          </w:p>
        </w:tc>
        <w:tc>
          <w:tcPr>
            <w:tcW w:w="2837" w:type="dxa"/>
            <w:shd w:val="clear" w:color="auto" w:fill="auto"/>
            <w:vAlign w:val="center"/>
          </w:tcPr>
          <w:p w14:paraId="000000E9" w14:textId="35CE2494" w:rsidR="00164FF9" w:rsidRDefault="00061BA2">
            <w:pPr>
              <w:spacing w:before="120" w:after="120"/>
              <w:jc w:val="both"/>
              <w:rPr>
                <w:rFonts w:ascii="Arial" w:eastAsia="Arial" w:hAnsi="Arial" w:cs="Arial"/>
                <w:sz w:val="20"/>
                <w:szCs w:val="20"/>
              </w:rPr>
            </w:pPr>
            <w:r>
              <w:rPr>
                <w:rFonts w:ascii="Arial" w:eastAsia="Arial" w:hAnsi="Arial" w:cs="Arial"/>
                <w:sz w:val="20"/>
                <w:szCs w:val="20"/>
              </w:rPr>
              <w:t xml:space="preserve">Jefe de Proyecto </w:t>
            </w:r>
          </w:p>
        </w:tc>
      </w:tr>
      <w:tr w:rsidR="0039652B" w14:paraId="15400F95" w14:textId="77777777" w:rsidTr="0039652B">
        <w:trPr>
          <w:trHeight w:val="431"/>
        </w:trPr>
        <w:tc>
          <w:tcPr>
            <w:tcW w:w="3822" w:type="dxa"/>
            <w:shd w:val="clear" w:color="auto" w:fill="auto"/>
            <w:vAlign w:val="center"/>
          </w:tcPr>
          <w:p w14:paraId="1AC2845D" w14:textId="77777777" w:rsidR="0039652B" w:rsidRDefault="0039652B" w:rsidP="0039652B">
            <w:pPr>
              <w:spacing w:before="120" w:after="120"/>
              <w:jc w:val="both"/>
              <w:rPr>
                <w:rFonts w:ascii="Arial" w:eastAsia="Arial" w:hAnsi="Arial" w:cs="Arial"/>
                <w:sz w:val="20"/>
                <w:szCs w:val="20"/>
              </w:rPr>
            </w:pPr>
            <w:r>
              <w:rPr>
                <w:rFonts w:ascii="Arial" w:eastAsia="Arial" w:hAnsi="Arial" w:cs="Arial"/>
                <w:sz w:val="20"/>
                <w:szCs w:val="20"/>
              </w:rPr>
              <w:t>Mg. Jorge Petit-</w:t>
            </w:r>
            <w:proofErr w:type="spellStart"/>
            <w:r>
              <w:rPr>
                <w:rFonts w:ascii="Arial" w:eastAsia="Arial" w:hAnsi="Arial" w:cs="Arial"/>
                <w:sz w:val="20"/>
                <w:szCs w:val="20"/>
              </w:rPr>
              <w:t>Breuilh</w:t>
            </w:r>
            <w:proofErr w:type="spellEnd"/>
            <w:r>
              <w:rPr>
                <w:rFonts w:ascii="Arial" w:eastAsia="Arial" w:hAnsi="Arial" w:cs="Arial"/>
                <w:sz w:val="20"/>
                <w:szCs w:val="20"/>
              </w:rPr>
              <w:t xml:space="preserve"> Sepúlveda</w:t>
            </w:r>
          </w:p>
        </w:tc>
        <w:tc>
          <w:tcPr>
            <w:tcW w:w="3259" w:type="dxa"/>
            <w:shd w:val="clear" w:color="auto" w:fill="auto"/>
            <w:vAlign w:val="center"/>
          </w:tcPr>
          <w:p w14:paraId="335CA4E6" w14:textId="77777777" w:rsidR="0039652B" w:rsidRDefault="0039652B" w:rsidP="0039652B">
            <w:pPr>
              <w:spacing w:before="120" w:after="120"/>
              <w:rPr>
                <w:rFonts w:ascii="Arial" w:eastAsia="Arial" w:hAnsi="Arial" w:cs="Arial"/>
                <w:sz w:val="20"/>
                <w:szCs w:val="20"/>
              </w:rPr>
            </w:pPr>
            <w:r>
              <w:rPr>
                <w:rFonts w:ascii="Arial" w:eastAsia="Arial" w:hAnsi="Arial" w:cs="Arial"/>
                <w:sz w:val="20"/>
                <w:szCs w:val="20"/>
              </w:rPr>
              <w:t>Vicerrectoría de Administración y Finanzas</w:t>
            </w:r>
          </w:p>
        </w:tc>
        <w:tc>
          <w:tcPr>
            <w:tcW w:w="2837" w:type="dxa"/>
            <w:shd w:val="clear" w:color="auto" w:fill="auto"/>
            <w:vAlign w:val="center"/>
          </w:tcPr>
          <w:p w14:paraId="042EDF7A" w14:textId="77777777" w:rsidR="0039652B" w:rsidRDefault="0039652B" w:rsidP="0039652B">
            <w:pPr>
              <w:spacing w:before="120" w:after="120"/>
              <w:jc w:val="both"/>
              <w:rPr>
                <w:rFonts w:ascii="Arial" w:eastAsia="Arial" w:hAnsi="Arial" w:cs="Arial"/>
                <w:b/>
                <w:sz w:val="20"/>
                <w:szCs w:val="20"/>
              </w:rPr>
            </w:pPr>
            <w:r>
              <w:rPr>
                <w:rFonts w:ascii="Arial" w:eastAsia="Arial" w:hAnsi="Arial" w:cs="Arial"/>
                <w:sz w:val="20"/>
                <w:szCs w:val="20"/>
              </w:rPr>
              <w:t>Director</w:t>
            </w:r>
          </w:p>
        </w:tc>
      </w:tr>
      <w:tr w:rsidR="00164FF9" w14:paraId="3AAF4D1E" w14:textId="77777777">
        <w:trPr>
          <w:trHeight w:val="431"/>
        </w:trPr>
        <w:tc>
          <w:tcPr>
            <w:tcW w:w="3822" w:type="dxa"/>
            <w:shd w:val="clear" w:color="auto" w:fill="auto"/>
            <w:vAlign w:val="center"/>
          </w:tcPr>
          <w:p w14:paraId="000000EA" w14:textId="77777777" w:rsidR="00164FF9" w:rsidRDefault="000B2D63">
            <w:pPr>
              <w:spacing w:before="120" w:after="120"/>
              <w:jc w:val="both"/>
              <w:rPr>
                <w:rFonts w:ascii="Arial" w:eastAsia="Arial" w:hAnsi="Arial" w:cs="Arial"/>
                <w:sz w:val="20"/>
                <w:szCs w:val="20"/>
              </w:rPr>
            </w:pPr>
            <w:r>
              <w:rPr>
                <w:rFonts w:ascii="Arial" w:eastAsia="Arial" w:hAnsi="Arial" w:cs="Arial"/>
                <w:sz w:val="20"/>
                <w:szCs w:val="20"/>
              </w:rPr>
              <w:t>Dr. César Arriagada Escamilla</w:t>
            </w:r>
          </w:p>
        </w:tc>
        <w:tc>
          <w:tcPr>
            <w:tcW w:w="3259" w:type="dxa"/>
            <w:shd w:val="clear" w:color="auto" w:fill="auto"/>
            <w:vAlign w:val="center"/>
          </w:tcPr>
          <w:p w14:paraId="000000EB" w14:textId="77777777" w:rsidR="00164FF9" w:rsidRDefault="000B2D63">
            <w:pPr>
              <w:spacing w:before="120" w:after="120"/>
              <w:rPr>
                <w:rFonts w:ascii="Arial" w:eastAsia="Arial" w:hAnsi="Arial" w:cs="Arial"/>
                <w:sz w:val="20"/>
                <w:szCs w:val="20"/>
              </w:rPr>
            </w:pPr>
            <w:r>
              <w:rPr>
                <w:rFonts w:ascii="Arial" w:eastAsia="Arial" w:hAnsi="Arial" w:cs="Arial"/>
                <w:sz w:val="20"/>
                <w:szCs w:val="20"/>
              </w:rPr>
              <w:t>Vicerrector de Investigación y Postgrado</w:t>
            </w:r>
          </w:p>
        </w:tc>
        <w:tc>
          <w:tcPr>
            <w:tcW w:w="2837" w:type="dxa"/>
            <w:shd w:val="clear" w:color="auto" w:fill="auto"/>
            <w:vAlign w:val="center"/>
          </w:tcPr>
          <w:p w14:paraId="000000EC" w14:textId="77777777" w:rsidR="00164FF9" w:rsidRDefault="000B2D63">
            <w:pPr>
              <w:spacing w:before="120" w:after="120"/>
              <w:jc w:val="both"/>
              <w:rPr>
                <w:rFonts w:ascii="Arial" w:eastAsia="Arial" w:hAnsi="Arial" w:cs="Arial"/>
                <w:sz w:val="20"/>
                <w:szCs w:val="20"/>
              </w:rPr>
            </w:pPr>
            <w:r>
              <w:rPr>
                <w:rFonts w:ascii="Arial" w:eastAsia="Arial" w:hAnsi="Arial" w:cs="Arial"/>
                <w:sz w:val="20"/>
                <w:szCs w:val="20"/>
              </w:rPr>
              <w:t>Director</w:t>
            </w:r>
          </w:p>
        </w:tc>
      </w:tr>
      <w:tr w:rsidR="00164FF9" w14:paraId="722E4599" w14:textId="77777777">
        <w:trPr>
          <w:trHeight w:val="431"/>
        </w:trPr>
        <w:tc>
          <w:tcPr>
            <w:tcW w:w="3822" w:type="dxa"/>
            <w:shd w:val="clear" w:color="auto" w:fill="auto"/>
            <w:vAlign w:val="center"/>
          </w:tcPr>
          <w:p w14:paraId="000000ED" w14:textId="77777777" w:rsidR="00164FF9" w:rsidRDefault="000B2D63">
            <w:pPr>
              <w:spacing w:before="120" w:after="120"/>
              <w:jc w:val="both"/>
              <w:rPr>
                <w:rFonts w:ascii="Arial" w:eastAsia="Arial" w:hAnsi="Arial" w:cs="Arial"/>
                <w:sz w:val="20"/>
                <w:szCs w:val="20"/>
              </w:rPr>
            </w:pPr>
            <w:r>
              <w:rPr>
                <w:rFonts w:ascii="Arial" w:eastAsia="Arial" w:hAnsi="Arial" w:cs="Arial"/>
                <w:sz w:val="20"/>
                <w:szCs w:val="20"/>
              </w:rPr>
              <w:t>Mg. Pamela Ibarra Palma</w:t>
            </w:r>
          </w:p>
        </w:tc>
        <w:tc>
          <w:tcPr>
            <w:tcW w:w="3259" w:type="dxa"/>
            <w:shd w:val="clear" w:color="auto" w:fill="auto"/>
            <w:vAlign w:val="center"/>
          </w:tcPr>
          <w:p w14:paraId="000000EE" w14:textId="77777777" w:rsidR="00164FF9" w:rsidRDefault="000B2D63">
            <w:pPr>
              <w:spacing w:before="120" w:after="120"/>
              <w:rPr>
                <w:rFonts w:ascii="Arial" w:eastAsia="Arial" w:hAnsi="Arial" w:cs="Arial"/>
                <w:sz w:val="20"/>
                <w:szCs w:val="20"/>
              </w:rPr>
            </w:pPr>
            <w:r>
              <w:rPr>
                <w:rFonts w:ascii="Arial" w:eastAsia="Arial" w:hAnsi="Arial" w:cs="Arial"/>
                <w:sz w:val="20"/>
                <w:szCs w:val="20"/>
              </w:rPr>
              <w:t>Vicerrectoría de Pregrado</w:t>
            </w:r>
          </w:p>
        </w:tc>
        <w:tc>
          <w:tcPr>
            <w:tcW w:w="2837" w:type="dxa"/>
            <w:shd w:val="clear" w:color="auto" w:fill="auto"/>
            <w:vAlign w:val="center"/>
          </w:tcPr>
          <w:p w14:paraId="000000EF" w14:textId="33691375" w:rsidR="00164FF9" w:rsidRDefault="000B2D63">
            <w:pPr>
              <w:spacing w:before="120" w:after="120"/>
              <w:jc w:val="both"/>
              <w:rPr>
                <w:rFonts w:ascii="Arial" w:eastAsia="Arial" w:hAnsi="Arial" w:cs="Arial"/>
                <w:b/>
                <w:sz w:val="20"/>
                <w:szCs w:val="20"/>
              </w:rPr>
            </w:pPr>
            <w:r>
              <w:rPr>
                <w:rFonts w:ascii="Arial" w:eastAsia="Arial" w:hAnsi="Arial" w:cs="Arial"/>
                <w:sz w:val="20"/>
                <w:szCs w:val="20"/>
              </w:rPr>
              <w:t>Director</w:t>
            </w:r>
            <w:r w:rsidR="00061BA2">
              <w:rPr>
                <w:rFonts w:ascii="Arial" w:eastAsia="Arial" w:hAnsi="Arial" w:cs="Arial"/>
                <w:sz w:val="20"/>
                <w:szCs w:val="20"/>
              </w:rPr>
              <w:t>a</w:t>
            </w:r>
          </w:p>
        </w:tc>
      </w:tr>
      <w:tr w:rsidR="003206C5" w14:paraId="75B1266C" w14:textId="77777777">
        <w:trPr>
          <w:trHeight w:val="431"/>
        </w:trPr>
        <w:tc>
          <w:tcPr>
            <w:tcW w:w="3822" w:type="dxa"/>
            <w:shd w:val="clear" w:color="auto" w:fill="auto"/>
            <w:vAlign w:val="center"/>
          </w:tcPr>
          <w:p w14:paraId="5F469974" w14:textId="3BD1BE68" w:rsidR="003206C5" w:rsidRDefault="003206C5" w:rsidP="003206C5">
            <w:pPr>
              <w:spacing w:before="120" w:after="120"/>
              <w:jc w:val="both"/>
              <w:rPr>
                <w:rFonts w:ascii="Arial" w:eastAsia="Arial" w:hAnsi="Arial" w:cs="Arial"/>
                <w:sz w:val="20"/>
                <w:szCs w:val="20"/>
              </w:rPr>
            </w:pPr>
            <w:r>
              <w:rPr>
                <w:rFonts w:ascii="Arial" w:eastAsia="Arial" w:hAnsi="Arial" w:cs="Arial"/>
                <w:sz w:val="20"/>
                <w:szCs w:val="20"/>
              </w:rPr>
              <w:t xml:space="preserve">Sr. Roberto Contreras </w:t>
            </w:r>
            <w:proofErr w:type="spellStart"/>
            <w:r>
              <w:rPr>
                <w:rFonts w:ascii="Arial" w:eastAsia="Arial" w:hAnsi="Arial" w:cs="Arial"/>
                <w:sz w:val="20"/>
                <w:szCs w:val="20"/>
              </w:rPr>
              <w:t>Eddinger</w:t>
            </w:r>
            <w:proofErr w:type="spellEnd"/>
          </w:p>
        </w:tc>
        <w:tc>
          <w:tcPr>
            <w:tcW w:w="3259" w:type="dxa"/>
            <w:shd w:val="clear" w:color="auto" w:fill="auto"/>
            <w:vAlign w:val="center"/>
          </w:tcPr>
          <w:p w14:paraId="3279E06B" w14:textId="78828102" w:rsidR="003206C5" w:rsidRDefault="003206C5" w:rsidP="003206C5">
            <w:pPr>
              <w:spacing w:before="120" w:after="120"/>
              <w:rPr>
                <w:rFonts w:ascii="Arial" w:eastAsia="Arial" w:hAnsi="Arial" w:cs="Arial"/>
                <w:sz w:val="20"/>
                <w:szCs w:val="20"/>
              </w:rPr>
            </w:pPr>
            <w:r>
              <w:rPr>
                <w:rFonts w:ascii="Arial" w:eastAsia="Arial" w:hAnsi="Arial" w:cs="Arial"/>
                <w:sz w:val="20"/>
                <w:szCs w:val="20"/>
              </w:rPr>
              <w:t>Contraloría Universitaria</w:t>
            </w:r>
          </w:p>
        </w:tc>
        <w:tc>
          <w:tcPr>
            <w:tcW w:w="2837" w:type="dxa"/>
            <w:shd w:val="clear" w:color="auto" w:fill="auto"/>
            <w:vAlign w:val="center"/>
          </w:tcPr>
          <w:p w14:paraId="08A32438" w14:textId="79154FA4" w:rsidR="003206C5" w:rsidRDefault="003206C5" w:rsidP="003206C5">
            <w:pPr>
              <w:spacing w:before="120" w:after="120"/>
              <w:jc w:val="both"/>
              <w:rPr>
                <w:rFonts w:ascii="Arial" w:eastAsia="Arial" w:hAnsi="Arial" w:cs="Arial"/>
                <w:sz w:val="20"/>
                <w:szCs w:val="20"/>
              </w:rPr>
            </w:pPr>
            <w:r>
              <w:rPr>
                <w:rFonts w:ascii="Arial" w:eastAsia="Arial" w:hAnsi="Arial" w:cs="Arial"/>
                <w:sz w:val="20"/>
                <w:szCs w:val="20"/>
              </w:rPr>
              <w:t>Director</w:t>
            </w:r>
          </w:p>
        </w:tc>
      </w:tr>
      <w:tr w:rsidR="003206C5" w14:paraId="2D6276FC" w14:textId="77777777">
        <w:trPr>
          <w:trHeight w:val="431"/>
        </w:trPr>
        <w:tc>
          <w:tcPr>
            <w:tcW w:w="3822" w:type="dxa"/>
            <w:shd w:val="clear" w:color="auto" w:fill="auto"/>
            <w:vAlign w:val="center"/>
          </w:tcPr>
          <w:p w14:paraId="112AD45C" w14:textId="1B89293F" w:rsidR="003206C5" w:rsidRDefault="003206C5" w:rsidP="003206C5">
            <w:pPr>
              <w:spacing w:before="120" w:after="120"/>
              <w:jc w:val="both"/>
              <w:rPr>
                <w:rFonts w:ascii="Arial" w:eastAsia="Arial" w:hAnsi="Arial" w:cs="Arial"/>
                <w:sz w:val="20"/>
                <w:szCs w:val="20"/>
              </w:rPr>
            </w:pPr>
            <w:r>
              <w:rPr>
                <w:rFonts w:ascii="Arial" w:eastAsia="Arial" w:hAnsi="Arial" w:cs="Arial"/>
                <w:sz w:val="20"/>
                <w:szCs w:val="20"/>
              </w:rPr>
              <w:t>Dr. Plinio Durán García</w:t>
            </w:r>
          </w:p>
        </w:tc>
        <w:tc>
          <w:tcPr>
            <w:tcW w:w="3259" w:type="dxa"/>
            <w:shd w:val="clear" w:color="auto" w:fill="auto"/>
            <w:vAlign w:val="center"/>
          </w:tcPr>
          <w:p w14:paraId="33218D90" w14:textId="78001E44" w:rsidR="003206C5" w:rsidRDefault="003206C5" w:rsidP="003206C5">
            <w:pPr>
              <w:spacing w:before="120" w:after="120"/>
              <w:rPr>
                <w:rFonts w:ascii="Arial" w:eastAsia="Arial" w:hAnsi="Arial" w:cs="Arial"/>
                <w:sz w:val="20"/>
                <w:szCs w:val="20"/>
              </w:rPr>
            </w:pPr>
            <w:r>
              <w:rPr>
                <w:rFonts w:ascii="Arial" w:eastAsia="Arial" w:hAnsi="Arial" w:cs="Arial"/>
                <w:sz w:val="20"/>
                <w:szCs w:val="20"/>
              </w:rPr>
              <w:t>Secretaría General</w:t>
            </w:r>
          </w:p>
        </w:tc>
        <w:tc>
          <w:tcPr>
            <w:tcW w:w="2837" w:type="dxa"/>
            <w:shd w:val="clear" w:color="auto" w:fill="auto"/>
            <w:vAlign w:val="center"/>
          </w:tcPr>
          <w:p w14:paraId="2940935F" w14:textId="419D3087" w:rsidR="003206C5" w:rsidRDefault="003206C5" w:rsidP="003206C5">
            <w:pPr>
              <w:spacing w:before="120" w:after="120"/>
              <w:jc w:val="both"/>
              <w:rPr>
                <w:rFonts w:ascii="Arial" w:eastAsia="Arial" w:hAnsi="Arial" w:cs="Arial"/>
                <w:sz w:val="20"/>
                <w:szCs w:val="20"/>
              </w:rPr>
            </w:pPr>
            <w:r>
              <w:rPr>
                <w:rFonts w:ascii="Arial" w:eastAsia="Arial" w:hAnsi="Arial" w:cs="Arial"/>
                <w:sz w:val="20"/>
                <w:szCs w:val="20"/>
              </w:rPr>
              <w:t>Director</w:t>
            </w:r>
          </w:p>
        </w:tc>
      </w:tr>
      <w:tr w:rsidR="003206C5" w14:paraId="5EC94D85" w14:textId="77777777">
        <w:trPr>
          <w:trHeight w:val="431"/>
        </w:trPr>
        <w:tc>
          <w:tcPr>
            <w:tcW w:w="3822" w:type="dxa"/>
            <w:shd w:val="clear" w:color="auto" w:fill="auto"/>
            <w:vAlign w:val="center"/>
          </w:tcPr>
          <w:p w14:paraId="65DCD592" w14:textId="38A99741" w:rsidR="003206C5" w:rsidRDefault="003206C5" w:rsidP="003206C5">
            <w:pPr>
              <w:spacing w:before="120" w:after="120"/>
              <w:jc w:val="both"/>
              <w:rPr>
                <w:rFonts w:ascii="Arial" w:eastAsia="Arial" w:hAnsi="Arial" w:cs="Arial"/>
                <w:sz w:val="20"/>
                <w:szCs w:val="20"/>
              </w:rPr>
            </w:pPr>
            <w:r>
              <w:rPr>
                <w:rFonts w:ascii="Arial" w:eastAsia="Arial" w:hAnsi="Arial" w:cs="Arial"/>
                <w:sz w:val="20"/>
                <w:szCs w:val="20"/>
              </w:rPr>
              <w:t xml:space="preserve">Sr. Ricardo Fonseca </w:t>
            </w:r>
            <w:r w:rsidRPr="003206C5">
              <w:rPr>
                <w:rFonts w:ascii="Arial" w:eastAsia="Arial" w:hAnsi="Arial" w:cs="Arial"/>
                <w:sz w:val="20"/>
                <w:szCs w:val="20"/>
              </w:rPr>
              <w:t>Gottschalk</w:t>
            </w:r>
          </w:p>
        </w:tc>
        <w:tc>
          <w:tcPr>
            <w:tcW w:w="3259" w:type="dxa"/>
            <w:shd w:val="clear" w:color="auto" w:fill="auto"/>
            <w:vAlign w:val="center"/>
          </w:tcPr>
          <w:p w14:paraId="63FA1FFF" w14:textId="61535ADB" w:rsidR="003206C5" w:rsidRDefault="003206C5" w:rsidP="003206C5">
            <w:pPr>
              <w:spacing w:before="120" w:after="120"/>
              <w:rPr>
                <w:rFonts w:ascii="Arial" w:eastAsia="Arial" w:hAnsi="Arial" w:cs="Arial"/>
                <w:sz w:val="20"/>
                <w:szCs w:val="20"/>
              </w:rPr>
            </w:pPr>
            <w:r>
              <w:rPr>
                <w:rFonts w:ascii="Arial" w:eastAsia="Arial" w:hAnsi="Arial" w:cs="Arial"/>
                <w:sz w:val="20"/>
                <w:szCs w:val="20"/>
              </w:rPr>
              <w:t xml:space="preserve">Director Jurídico </w:t>
            </w:r>
          </w:p>
        </w:tc>
        <w:tc>
          <w:tcPr>
            <w:tcW w:w="2837" w:type="dxa"/>
            <w:shd w:val="clear" w:color="auto" w:fill="auto"/>
            <w:vAlign w:val="center"/>
          </w:tcPr>
          <w:p w14:paraId="0DAA714D" w14:textId="465B7EE3" w:rsidR="003206C5" w:rsidRDefault="003206C5" w:rsidP="003206C5">
            <w:pPr>
              <w:spacing w:before="120" w:after="120"/>
              <w:jc w:val="both"/>
              <w:rPr>
                <w:rFonts w:ascii="Arial" w:eastAsia="Arial" w:hAnsi="Arial" w:cs="Arial"/>
                <w:sz w:val="20"/>
                <w:szCs w:val="20"/>
              </w:rPr>
            </w:pPr>
            <w:r>
              <w:rPr>
                <w:rFonts w:ascii="Arial" w:eastAsia="Arial" w:hAnsi="Arial" w:cs="Arial"/>
                <w:sz w:val="20"/>
                <w:szCs w:val="20"/>
              </w:rPr>
              <w:t>Director</w:t>
            </w:r>
          </w:p>
        </w:tc>
      </w:tr>
      <w:tr w:rsidR="003206C5" w14:paraId="12FF40FC" w14:textId="77777777">
        <w:trPr>
          <w:trHeight w:val="431"/>
        </w:trPr>
        <w:tc>
          <w:tcPr>
            <w:tcW w:w="3822" w:type="dxa"/>
            <w:shd w:val="clear" w:color="auto" w:fill="auto"/>
            <w:vAlign w:val="center"/>
          </w:tcPr>
          <w:p w14:paraId="000000F3" w14:textId="657C9391" w:rsidR="003206C5" w:rsidRDefault="003206C5" w:rsidP="003206C5">
            <w:pPr>
              <w:spacing w:before="120" w:after="120"/>
              <w:jc w:val="both"/>
              <w:rPr>
                <w:rFonts w:ascii="Arial" w:eastAsia="Arial" w:hAnsi="Arial" w:cs="Arial"/>
                <w:sz w:val="20"/>
                <w:szCs w:val="20"/>
              </w:rPr>
            </w:pPr>
            <w:r>
              <w:rPr>
                <w:rFonts w:ascii="Arial" w:eastAsia="Arial" w:hAnsi="Arial" w:cs="Arial"/>
                <w:sz w:val="20"/>
                <w:szCs w:val="20"/>
              </w:rPr>
              <w:t>Mg. Fabiola Ramos</w:t>
            </w:r>
            <w:r w:rsidR="00916E42">
              <w:rPr>
                <w:rFonts w:ascii="Arial" w:eastAsia="Arial" w:hAnsi="Arial" w:cs="Arial"/>
                <w:sz w:val="20"/>
                <w:szCs w:val="20"/>
              </w:rPr>
              <w:t xml:space="preserve"> Figueroa</w:t>
            </w:r>
          </w:p>
        </w:tc>
        <w:tc>
          <w:tcPr>
            <w:tcW w:w="3259" w:type="dxa"/>
            <w:shd w:val="clear" w:color="auto" w:fill="auto"/>
            <w:vAlign w:val="center"/>
          </w:tcPr>
          <w:p w14:paraId="000000F4" w14:textId="77777777" w:rsidR="003206C5" w:rsidRDefault="003206C5" w:rsidP="003206C5">
            <w:pPr>
              <w:spacing w:before="120" w:after="120"/>
              <w:rPr>
                <w:rFonts w:ascii="Arial" w:eastAsia="Arial" w:hAnsi="Arial" w:cs="Arial"/>
                <w:sz w:val="20"/>
                <w:szCs w:val="20"/>
              </w:rPr>
            </w:pPr>
            <w:r>
              <w:rPr>
                <w:rFonts w:ascii="Arial" w:eastAsia="Arial" w:hAnsi="Arial" w:cs="Arial"/>
                <w:sz w:val="20"/>
                <w:szCs w:val="20"/>
              </w:rPr>
              <w:t>Directora Dirección Análisis y Desarrollo Institucional</w:t>
            </w:r>
          </w:p>
        </w:tc>
        <w:tc>
          <w:tcPr>
            <w:tcW w:w="2837" w:type="dxa"/>
            <w:shd w:val="clear" w:color="auto" w:fill="auto"/>
            <w:vAlign w:val="center"/>
          </w:tcPr>
          <w:p w14:paraId="000000F5" w14:textId="00526949" w:rsidR="003206C5" w:rsidRDefault="003206C5" w:rsidP="003206C5">
            <w:pPr>
              <w:spacing w:before="120" w:after="120"/>
              <w:jc w:val="both"/>
              <w:rPr>
                <w:rFonts w:ascii="Arial" w:eastAsia="Arial" w:hAnsi="Arial" w:cs="Arial"/>
                <w:b/>
                <w:sz w:val="20"/>
                <w:szCs w:val="20"/>
              </w:rPr>
            </w:pPr>
            <w:r>
              <w:rPr>
                <w:rFonts w:ascii="Arial" w:eastAsia="Arial" w:hAnsi="Arial" w:cs="Arial"/>
                <w:sz w:val="20"/>
                <w:szCs w:val="20"/>
              </w:rPr>
              <w:t>Directora Alterna</w:t>
            </w:r>
          </w:p>
        </w:tc>
      </w:tr>
      <w:tr w:rsidR="003206C5" w14:paraId="656CBB84" w14:textId="77777777">
        <w:trPr>
          <w:trHeight w:val="431"/>
        </w:trPr>
        <w:tc>
          <w:tcPr>
            <w:tcW w:w="9918" w:type="dxa"/>
            <w:gridSpan w:val="3"/>
            <w:shd w:val="clear" w:color="auto" w:fill="D5DCE4"/>
            <w:vAlign w:val="center"/>
          </w:tcPr>
          <w:p w14:paraId="000000F6" w14:textId="77777777" w:rsidR="003206C5" w:rsidRDefault="003206C5" w:rsidP="003206C5">
            <w:pPr>
              <w:spacing w:before="120" w:after="120"/>
              <w:rPr>
                <w:rFonts w:ascii="Arial" w:eastAsia="Arial" w:hAnsi="Arial" w:cs="Arial"/>
                <w:b/>
                <w:sz w:val="20"/>
                <w:szCs w:val="20"/>
              </w:rPr>
            </w:pPr>
            <w:r>
              <w:rPr>
                <w:rFonts w:ascii="Arial" w:eastAsia="Arial" w:hAnsi="Arial" w:cs="Arial"/>
                <w:b/>
                <w:sz w:val="20"/>
                <w:szCs w:val="20"/>
              </w:rPr>
              <w:t>Equipo Ejecutivo</w:t>
            </w:r>
          </w:p>
        </w:tc>
      </w:tr>
      <w:tr w:rsidR="003206C5" w14:paraId="1762AB18" w14:textId="77777777">
        <w:trPr>
          <w:trHeight w:val="431"/>
        </w:trPr>
        <w:tc>
          <w:tcPr>
            <w:tcW w:w="3822" w:type="dxa"/>
            <w:shd w:val="clear" w:color="auto" w:fill="D5DCE4"/>
            <w:vAlign w:val="center"/>
          </w:tcPr>
          <w:p w14:paraId="000000F9" w14:textId="77777777" w:rsidR="003206C5" w:rsidRDefault="003206C5" w:rsidP="003206C5">
            <w:pPr>
              <w:spacing w:before="120" w:after="120"/>
              <w:jc w:val="center"/>
              <w:rPr>
                <w:rFonts w:ascii="Arial" w:eastAsia="Arial" w:hAnsi="Arial" w:cs="Arial"/>
                <w:b/>
                <w:sz w:val="20"/>
                <w:szCs w:val="20"/>
              </w:rPr>
            </w:pPr>
            <w:r>
              <w:rPr>
                <w:rFonts w:ascii="Arial" w:eastAsia="Arial" w:hAnsi="Arial" w:cs="Arial"/>
                <w:b/>
                <w:sz w:val="20"/>
                <w:szCs w:val="20"/>
              </w:rPr>
              <w:t>Nombre</w:t>
            </w:r>
          </w:p>
        </w:tc>
        <w:tc>
          <w:tcPr>
            <w:tcW w:w="3259" w:type="dxa"/>
            <w:shd w:val="clear" w:color="auto" w:fill="D5DCE4"/>
            <w:vAlign w:val="center"/>
          </w:tcPr>
          <w:p w14:paraId="000000FA" w14:textId="77777777" w:rsidR="003206C5" w:rsidRDefault="003206C5" w:rsidP="003206C5">
            <w:pPr>
              <w:spacing w:before="120" w:after="120"/>
              <w:jc w:val="center"/>
              <w:rPr>
                <w:rFonts w:ascii="Arial" w:eastAsia="Arial" w:hAnsi="Arial" w:cs="Arial"/>
                <w:b/>
                <w:sz w:val="20"/>
                <w:szCs w:val="20"/>
              </w:rPr>
            </w:pPr>
            <w:r>
              <w:rPr>
                <w:rFonts w:ascii="Arial" w:eastAsia="Arial" w:hAnsi="Arial" w:cs="Arial"/>
                <w:b/>
                <w:sz w:val="20"/>
                <w:szCs w:val="20"/>
              </w:rPr>
              <w:t>Cargo - Unidad institucional</w:t>
            </w:r>
          </w:p>
        </w:tc>
        <w:tc>
          <w:tcPr>
            <w:tcW w:w="2837" w:type="dxa"/>
            <w:shd w:val="clear" w:color="auto" w:fill="D5DCE4"/>
            <w:vAlign w:val="center"/>
          </w:tcPr>
          <w:p w14:paraId="000000FB" w14:textId="77777777" w:rsidR="003206C5" w:rsidRDefault="003206C5" w:rsidP="003206C5">
            <w:pPr>
              <w:spacing w:before="120" w:after="120"/>
              <w:jc w:val="center"/>
              <w:rPr>
                <w:rFonts w:ascii="Arial" w:eastAsia="Arial" w:hAnsi="Arial" w:cs="Arial"/>
                <w:b/>
                <w:sz w:val="20"/>
                <w:szCs w:val="20"/>
              </w:rPr>
            </w:pPr>
            <w:r>
              <w:rPr>
                <w:rFonts w:ascii="Arial" w:eastAsia="Arial" w:hAnsi="Arial" w:cs="Arial"/>
                <w:b/>
                <w:sz w:val="20"/>
                <w:szCs w:val="20"/>
              </w:rPr>
              <w:t>Cargo/Rol en proyecto</w:t>
            </w:r>
          </w:p>
        </w:tc>
      </w:tr>
      <w:tr w:rsidR="003206C5" w14:paraId="2D2B9EBD" w14:textId="77777777">
        <w:trPr>
          <w:trHeight w:val="430"/>
        </w:trPr>
        <w:tc>
          <w:tcPr>
            <w:tcW w:w="3822" w:type="dxa"/>
            <w:shd w:val="clear" w:color="auto" w:fill="auto"/>
            <w:vAlign w:val="center"/>
          </w:tcPr>
          <w:p w14:paraId="00000102" w14:textId="77777777" w:rsidR="003206C5" w:rsidRDefault="003206C5" w:rsidP="003206C5">
            <w:pPr>
              <w:spacing w:before="120" w:after="120"/>
              <w:rPr>
                <w:rFonts w:ascii="Arial" w:eastAsia="Arial" w:hAnsi="Arial" w:cs="Arial"/>
                <w:sz w:val="20"/>
                <w:szCs w:val="20"/>
              </w:rPr>
            </w:pPr>
            <w:r>
              <w:rPr>
                <w:rFonts w:ascii="Arial" w:eastAsia="Arial" w:hAnsi="Arial" w:cs="Arial"/>
                <w:sz w:val="20"/>
                <w:szCs w:val="20"/>
              </w:rPr>
              <w:t xml:space="preserve">Mg. Barbara </w:t>
            </w:r>
            <w:proofErr w:type="spellStart"/>
            <w:r>
              <w:rPr>
                <w:rFonts w:ascii="Arial" w:eastAsia="Arial" w:hAnsi="Arial" w:cs="Arial"/>
                <w:sz w:val="20"/>
                <w:szCs w:val="20"/>
              </w:rPr>
              <w:t>Eytel</w:t>
            </w:r>
            <w:proofErr w:type="spellEnd"/>
            <w:r>
              <w:rPr>
                <w:rFonts w:ascii="Arial" w:eastAsia="Arial" w:hAnsi="Arial" w:cs="Arial"/>
                <w:sz w:val="20"/>
                <w:szCs w:val="20"/>
              </w:rPr>
              <w:t xml:space="preserve"> Pastor</w:t>
            </w:r>
          </w:p>
        </w:tc>
        <w:tc>
          <w:tcPr>
            <w:tcW w:w="3259" w:type="dxa"/>
            <w:shd w:val="clear" w:color="auto" w:fill="auto"/>
            <w:vAlign w:val="center"/>
          </w:tcPr>
          <w:p w14:paraId="00000103" w14:textId="77777777" w:rsidR="003206C5" w:rsidRDefault="003206C5" w:rsidP="003206C5">
            <w:pPr>
              <w:spacing w:before="120" w:after="120"/>
              <w:rPr>
                <w:rFonts w:ascii="Arial" w:eastAsia="Arial" w:hAnsi="Arial" w:cs="Arial"/>
                <w:sz w:val="20"/>
                <w:szCs w:val="20"/>
              </w:rPr>
            </w:pPr>
            <w:r>
              <w:rPr>
                <w:rFonts w:ascii="Arial" w:eastAsia="Arial" w:hAnsi="Arial" w:cs="Arial"/>
                <w:sz w:val="20"/>
                <w:szCs w:val="20"/>
              </w:rPr>
              <w:t>Dirección de Equidad de Genero</w:t>
            </w:r>
          </w:p>
        </w:tc>
        <w:tc>
          <w:tcPr>
            <w:tcW w:w="2837" w:type="dxa"/>
            <w:shd w:val="clear" w:color="auto" w:fill="auto"/>
            <w:vAlign w:val="center"/>
          </w:tcPr>
          <w:p w14:paraId="00000104" w14:textId="77777777" w:rsidR="003206C5" w:rsidRDefault="003206C5" w:rsidP="003206C5">
            <w:pPr>
              <w:spacing w:before="120" w:after="120"/>
              <w:jc w:val="both"/>
              <w:rPr>
                <w:rFonts w:ascii="Arial" w:eastAsia="Arial" w:hAnsi="Arial" w:cs="Arial"/>
                <w:sz w:val="20"/>
                <w:szCs w:val="20"/>
              </w:rPr>
            </w:pPr>
            <w:r>
              <w:rPr>
                <w:rFonts w:ascii="Arial" w:eastAsia="Arial" w:hAnsi="Arial" w:cs="Arial"/>
                <w:sz w:val="20"/>
                <w:szCs w:val="20"/>
              </w:rPr>
              <w:t>Encargada de control interno</w:t>
            </w:r>
          </w:p>
        </w:tc>
      </w:tr>
      <w:tr w:rsidR="003206C5" w14:paraId="7D757BF1" w14:textId="77777777">
        <w:trPr>
          <w:trHeight w:val="430"/>
        </w:trPr>
        <w:tc>
          <w:tcPr>
            <w:tcW w:w="3822" w:type="dxa"/>
            <w:shd w:val="clear" w:color="auto" w:fill="auto"/>
            <w:vAlign w:val="center"/>
          </w:tcPr>
          <w:p w14:paraId="00000105" w14:textId="77777777" w:rsidR="003206C5" w:rsidRDefault="003206C5" w:rsidP="003206C5">
            <w:pPr>
              <w:spacing w:before="120" w:after="120"/>
              <w:rPr>
                <w:rFonts w:ascii="Arial" w:eastAsia="Arial" w:hAnsi="Arial" w:cs="Arial"/>
                <w:sz w:val="20"/>
                <w:szCs w:val="20"/>
              </w:rPr>
            </w:pPr>
            <w:r>
              <w:rPr>
                <w:rFonts w:ascii="Arial" w:eastAsia="Arial" w:hAnsi="Arial" w:cs="Arial"/>
                <w:sz w:val="20"/>
                <w:szCs w:val="20"/>
              </w:rPr>
              <w:t>Dra. Pamela Leal Rojas</w:t>
            </w:r>
          </w:p>
        </w:tc>
        <w:tc>
          <w:tcPr>
            <w:tcW w:w="3259" w:type="dxa"/>
            <w:shd w:val="clear" w:color="auto" w:fill="auto"/>
            <w:vAlign w:val="center"/>
          </w:tcPr>
          <w:p w14:paraId="00000106" w14:textId="77777777" w:rsidR="003206C5" w:rsidRDefault="003206C5" w:rsidP="003206C5">
            <w:pPr>
              <w:spacing w:before="120" w:after="120"/>
              <w:rPr>
                <w:rFonts w:ascii="Arial" w:eastAsia="Arial" w:hAnsi="Arial" w:cs="Arial"/>
                <w:sz w:val="20"/>
                <w:szCs w:val="20"/>
              </w:rPr>
            </w:pPr>
            <w:r>
              <w:rPr>
                <w:rFonts w:ascii="Arial" w:eastAsia="Arial" w:hAnsi="Arial" w:cs="Arial"/>
                <w:sz w:val="20"/>
                <w:szCs w:val="20"/>
              </w:rPr>
              <w:t>Dirección de Calidad</w:t>
            </w:r>
          </w:p>
        </w:tc>
        <w:tc>
          <w:tcPr>
            <w:tcW w:w="2837" w:type="dxa"/>
            <w:shd w:val="clear" w:color="auto" w:fill="auto"/>
            <w:vAlign w:val="center"/>
          </w:tcPr>
          <w:p w14:paraId="00000107" w14:textId="77777777" w:rsidR="003206C5" w:rsidRDefault="003206C5" w:rsidP="003206C5">
            <w:pPr>
              <w:spacing w:before="120" w:after="120"/>
              <w:jc w:val="both"/>
              <w:rPr>
                <w:rFonts w:ascii="Arial" w:eastAsia="Arial" w:hAnsi="Arial" w:cs="Arial"/>
                <w:sz w:val="20"/>
                <w:szCs w:val="20"/>
              </w:rPr>
            </w:pPr>
            <w:r>
              <w:rPr>
                <w:rFonts w:ascii="Arial" w:eastAsia="Arial" w:hAnsi="Arial" w:cs="Arial"/>
                <w:sz w:val="20"/>
                <w:szCs w:val="20"/>
              </w:rPr>
              <w:t>Encargada de calidad</w:t>
            </w:r>
          </w:p>
        </w:tc>
      </w:tr>
      <w:tr w:rsidR="003206C5" w14:paraId="1F20D11A" w14:textId="77777777">
        <w:trPr>
          <w:trHeight w:val="430"/>
        </w:trPr>
        <w:tc>
          <w:tcPr>
            <w:tcW w:w="3822" w:type="dxa"/>
            <w:shd w:val="clear" w:color="auto" w:fill="auto"/>
            <w:vAlign w:val="center"/>
          </w:tcPr>
          <w:p w14:paraId="00000108" w14:textId="77777777" w:rsidR="003206C5" w:rsidRDefault="003206C5" w:rsidP="003206C5">
            <w:pPr>
              <w:spacing w:before="120" w:after="120"/>
              <w:rPr>
                <w:rFonts w:ascii="Arial" w:eastAsia="Arial" w:hAnsi="Arial" w:cs="Arial"/>
                <w:sz w:val="20"/>
                <w:szCs w:val="20"/>
              </w:rPr>
            </w:pPr>
            <w:r>
              <w:rPr>
                <w:rFonts w:ascii="Arial" w:eastAsia="Arial" w:hAnsi="Arial" w:cs="Arial"/>
                <w:sz w:val="20"/>
                <w:szCs w:val="20"/>
              </w:rPr>
              <w:t xml:space="preserve">Dra. Lorena </w:t>
            </w:r>
            <w:proofErr w:type="spellStart"/>
            <w:r>
              <w:rPr>
                <w:rFonts w:ascii="Arial" w:eastAsia="Arial" w:hAnsi="Arial" w:cs="Arial"/>
                <w:sz w:val="20"/>
                <w:szCs w:val="20"/>
              </w:rPr>
              <w:t>Vieli</w:t>
            </w:r>
            <w:proofErr w:type="spellEnd"/>
            <w:r>
              <w:rPr>
                <w:rFonts w:ascii="Arial" w:eastAsia="Arial" w:hAnsi="Arial" w:cs="Arial"/>
                <w:sz w:val="20"/>
                <w:szCs w:val="20"/>
              </w:rPr>
              <w:t xml:space="preserve"> del Río</w:t>
            </w:r>
          </w:p>
        </w:tc>
        <w:tc>
          <w:tcPr>
            <w:tcW w:w="3259" w:type="dxa"/>
            <w:shd w:val="clear" w:color="auto" w:fill="auto"/>
            <w:vAlign w:val="center"/>
          </w:tcPr>
          <w:p w14:paraId="00000109" w14:textId="77777777" w:rsidR="003206C5" w:rsidRDefault="003206C5" w:rsidP="003206C5">
            <w:pPr>
              <w:spacing w:before="120" w:after="120"/>
              <w:rPr>
                <w:rFonts w:ascii="Arial" w:eastAsia="Arial" w:hAnsi="Arial" w:cs="Arial"/>
                <w:sz w:val="20"/>
                <w:szCs w:val="20"/>
              </w:rPr>
            </w:pPr>
            <w:r>
              <w:rPr>
                <w:rFonts w:ascii="Arial" w:eastAsia="Arial" w:hAnsi="Arial" w:cs="Arial"/>
                <w:sz w:val="20"/>
                <w:szCs w:val="20"/>
              </w:rPr>
              <w:t>Dirección de Cooperación Internacional</w:t>
            </w:r>
          </w:p>
        </w:tc>
        <w:tc>
          <w:tcPr>
            <w:tcW w:w="2837" w:type="dxa"/>
            <w:shd w:val="clear" w:color="auto" w:fill="auto"/>
            <w:vAlign w:val="center"/>
          </w:tcPr>
          <w:p w14:paraId="0000010A" w14:textId="77777777" w:rsidR="003206C5" w:rsidRDefault="003206C5" w:rsidP="003206C5">
            <w:pPr>
              <w:spacing w:before="120" w:after="120"/>
              <w:jc w:val="both"/>
              <w:rPr>
                <w:rFonts w:ascii="Arial" w:eastAsia="Arial" w:hAnsi="Arial" w:cs="Arial"/>
                <w:sz w:val="20"/>
                <w:szCs w:val="20"/>
              </w:rPr>
            </w:pPr>
            <w:r>
              <w:rPr>
                <w:rFonts w:ascii="Arial" w:eastAsia="Arial" w:hAnsi="Arial" w:cs="Arial"/>
                <w:sz w:val="20"/>
                <w:szCs w:val="20"/>
              </w:rPr>
              <w:t xml:space="preserve">Encargada de sistemas de internacionalización </w:t>
            </w:r>
          </w:p>
        </w:tc>
      </w:tr>
      <w:tr w:rsidR="003206C5" w14:paraId="4902925C" w14:textId="77777777">
        <w:trPr>
          <w:trHeight w:val="430"/>
        </w:trPr>
        <w:tc>
          <w:tcPr>
            <w:tcW w:w="3822" w:type="dxa"/>
            <w:shd w:val="clear" w:color="auto" w:fill="auto"/>
            <w:vAlign w:val="center"/>
          </w:tcPr>
          <w:p w14:paraId="0000010B" w14:textId="77777777" w:rsidR="003206C5" w:rsidRDefault="003206C5" w:rsidP="003206C5">
            <w:pPr>
              <w:spacing w:before="120" w:after="120"/>
              <w:rPr>
                <w:rFonts w:ascii="Arial" w:eastAsia="Arial" w:hAnsi="Arial" w:cs="Arial"/>
                <w:sz w:val="20"/>
                <w:szCs w:val="20"/>
              </w:rPr>
            </w:pPr>
            <w:r>
              <w:rPr>
                <w:rFonts w:ascii="Arial" w:eastAsia="Arial" w:hAnsi="Arial" w:cs="Arial"/>
                <w:sz w:val="20"/>
                <w:szCs w:val="20"/>
              </w:rPr>
              <w:t>Dra. Paola Olave Müller</w:t>
            </w:r>
          </w:p>
        </w:tc>
        <w:tc>
          <w:tcPr>
            <w:tcW w:w="3259" w:type="dxa"/>
            <w:shd w:val="clear" w:color="auto" w:fill="auto"/>
            <w:vAlign w:val="center"/>
          </w:tcPr>
          <w:p w14:paraId="0000010C" w14:textId="77777777" w:rsidR="003206C5" w:rsidRDefault="003206C5" w:rsidP="003206C5">
            <w:pPr>
              <w:spacing w:before="120" w:after="120"/>
              <w:rPr>
                <w:rFonts w:ascii="Arial" w:eastAsia="Arial" w:hAnsi="Arial" w:cs="Arial"/>
                <w:sz w:val="20"/>
                <w:szCs w:val="20"/>
              </w:rPr>
            </w:pPr>
            <w:r>
              <w:rPr>
                <w:rFonts w:ascii="Arial" w:eastAsia="Arial" w:hAnsi="Arial" w:cs="Arial"/>
                <w:sz w:val="20"/>
                <w:szCs w:val="20"/>
              </w:rPr>
              <w:t>Dirección de Vinculación con el Medio</w:t>
            </w:r>
          </w:p>
        </w:tc>
        <w:tc>
          <w:tcPr>
            <w:tcW w:w="2837" w:type="dxa"/>
            <w:shd w:val="clear" w:color="auto" w:fill="auto"/>
            <w:vAlign w:val="center"/>
          </w:tcPr>
          <w:p w14:paraId="0000010D" w14:textId="77777777" w:rsidR="003206C5" w:rsidRDefault="003206C5" w:rsidP="003206C5">
            <w:pPr>
              <w:spacing w:before="120" w:after="120"/>
              <w:jc w:val="both"/>
              <w:rPr>
                <w:rFonts w:ascii="Arial" w:eastAsia="Arial" w:hAnsi="Arial" w:cs="Arial"/>
                <w:sz w:val="20"/>
                <w:szCs w:val="20"/>
              </w:rPr>
            </w:pPr>
            <w:r>
              <w:rPr>
                <w:rFonts w:ascii="Arial" w:eastAsia="Arial" w:hAnsi="Arial" w:cs="Arial"/>
                <w:sz w:val="20"/>
                <w:szCs w:val="20"/>
              </w:rPr>
              <w:t>Encargada de sistemas de internacionalización</w:t>
            </w:r>
          </w:p>
        </w:tc>
      </w:tr>
      <w:tr w:rsidR="003206C5" w14:paraId="02B5AAF1" w14:textId="77777777">
        <w:trPr>
          <w:trHeight w:val="430"/>
        </w:trPr>
        <w:tc>
          <w:tcPr>
            <w:tcW w:w="3822" w:type="dxa"/>
            <w:shd w:val="clear" w:color="auto" w:fill="auto"/>
            <w:vAlign w:val="center"/>
          </w:tcPr>
          <w:p w14:paraId="0000010E" w14:textId="77777777" w:rsidR="003206C5" w:rsidRDefault="003206C5" w:rsidP="003206C5">
            <w:pPr>
              <w:spacing w:before="120" w:after="120"/>
              <w:rPr>
                <w:rFonts w:ascii="Arial" w:eastAsia="Arial" w:hAnsi="Arial" w:cs="Arial"/>
                <w:sz w:val="20"/>
                <w:szCs w:val="20"/>
              </w:rPr>
            </w:pPr>
            <w:r>
              <w:rPr>
                <w:rFonts w:ascii="Arial" w:eastAsia="Arial" w:hAnsi="Arial" w:cs="Arial"/>
                <w:sz w:val="20"/>
                <w:szCs w:val="20"/>
              </w:rPr>
              <w:t>Dr. Carlos del Valle Rojas</w:t>
            </w:r>
          </w:p>
        </w:tc>
        <w:tc>
          <w:tcPr>
            <w:tcW w:w="3259" w:type="dxa"/>
            <w:shd w:val="clear" w:color="auto" w:fill="auto"/>
            <w:vAlign w:val="center"/>
          </w:tcPr>
          <w:p w14:paraId="0000010F" w14:textId="77777777" w:rsidR="003206C5" w:rsidRDefault="003206C5" w:rsidP="003206C5">
            <w:pPr>
              <w:spacing w:before="120" w:after="120"/>
              <w:rPr>
                <w:rFonts w:ascii="Arial" w:eastAsia="Arial" w:hAnsi="Arial" w:cs="Arial"/>
                <w:sz w:val="20"/>
                <w:szCs w:val="20"/>
              </w:rPr>
            </w:pPr>
            <w:r>
              <w:rPr>
                <w:rFonts w:ascii="Arial" w:eastAsia="Arial" w:hAnsi="Arial" w:cs="Arial"/>
                <w:sz w:val="20"/>
                <w:szCs w:val="20"/>
              </w:rPr>
              <w:t>Dirección de Bibliotecas y Recursos de Información</w:t>
            </w:r>
          </w:p>
        </w:tc>
        <w:tc>
          <w:tcPr>
            <w:tcW w:w="2837" w:type="dxa"/>
            <w:shd w:val="clear" w:color="auto" w:fill="auto"/>
            <w:vAlign w:val="center"/>
          </w:tcPr>
          <w:p w14:paraId="00000110" w14:textId="77777777" w:rsidR="003206C5" w:rsidRDefault="003206C5" w:rsidP="003206C5">
            <w:pPr>
              <w:spacing w:before="120" w:after="120"/>
              <w:rPr>
                <w:rFonts w:ascii="Arial" w:eastAsia="Arial" w:hAnsi="Arial" w:cs="Arial"/>
                <w:sz w:val="20"/>
                <w:szCs w:val="20"/>
              </w:rPr>
            </w:pPr>
            <w:r>
              <w:rPr>
                <w:rFonts w:ascii="Arial" w:eastAsia="Arial" w:hAnsi="Arial" w:cs="Arial"/>
                <w:sz w:val="20"/>
                <w:szCs w:val="20"/>
              </w:rPr>
              <w:t>Encargado de modernización de procesos académicos</w:t>
            </w:r>
          </w:p>
        </w:tc>
      </w:tr>
      <w:tr w:rsidR="003206C5" w14:paraId="0E6B9906" w14:textId="77777777">
        <w:trPr>
          <w:trHeight w:val="430"/>
        </w:trPr>
        <w:tc>
          <w:tcPr>
            <w:tcW w:w="3822" w:type="dxa"/>
            <w:shd w:val="clear" w:color="auto" w:fill="auto"/>
            <w:vAlign w:val="center"/>
          </w:tcPr>
          <w:p w14:paraId="00000111" w14:textId="77777777" w:rsidR="003206C5" w:rsidRDefault="003206C5" w:rsidP="003206C5">
            <w:pPr>
              <w:spacing w:before="120" w:after="120"/>
              <w:rPr>
                <w:rFonts w:ascii="Arial" w:eastAsia="Arial" w:hAnsi="Arial" w:cs="Arial"/>
                <w:sz w:val="20"/>
                <w:szCs w:val="20"/>
              </w:rPr>
            </w:pPr>
            <w:r>
              <w:rPr>
                <w:rFonts w:ascii="Arial" w:eastAsia="Arial" w:hAnsi="Arial" w:cs="Arial"/>
                <w:sz w:val="20"/>
                <w:szCs w:val="20"/>
              </w:rPr>
              <w:t>Dr. Alex Seguel Fuentealba</w:t>
            </w:r>
          </w:p>
        </w:tc>
        <w:tc>
          <w:tcPr>
            <w:tcW w:w="3259" w:type="dxa"/>
            <w:shd w:val="clear" w:color="auto" w:fill="auto"/>
            <w:vAlign w:val="center"/>
          </w:tcPr>
          <w:p w14:paraId="00000112" w14:textId="77777777" w:rsidR="003206C5" w:rsidRDefault="003206C5" w:rsidP="003206C5">
            <w:pPr>
              <w:spacing w:before="120" w:after="120"/>
              <w:rPr>
                <w:rFonts w:ascii="Arial" w:eastAsia="Arial" w:hAnsi="Arial" w:cs="Arial"/>
                <w:sz w:val="20"/>
                <w:szCs w:val="20"/>
              </w:rPr>
            </w:pPr>
            <w:r>
              <w:rPr>
                <w:rFonts w:ascii="Arial" w:eastAsia="Arial" w:hAnsi="Arial" w:cs="Arial"/>
                <w:sz w:val="20"/>
                <w:szCs w:val="20"/>
              </w:rPr>
              <w:t>Dirección de Desarrollo Estudiantil</w:t>
            </w:r>
          </w:p>
        </w:tc>
        <w:tc>
          <w:tcPr>
            <w:tcW w:w="2837" w:type="dxa"/>
            <w:shd w:val="clear" w:color="auto" w:fill="auto"/>
            <w:vAlign w:val="center"/>
          </w:tcPr>
          <w:p w14:paraId="00000113" w14:textId="77777777" w:rsidR="003206C5" w:rsidRDefault="003206C5" w:rsidP="003206C5">
            <w:pPr>
              <w:spacing w:before="120" w:after="120"/>
              <w:rPr>
                <w:rFonts w:ascii="Arial" w:eastAsia="Arial" w:hAnsi="Arial" w:cs="Arial"/>
                <w:sz w:val="20"/>
                <w:szCs w:val="20"/>
              </w:rPr>
            </w:pPr>
            <w:r>
              <w:rPr>
                <w:rFonts w:ascii="Arial" w:eastAsia="Arial" w:hAnsi="Arial" w:cs="Arial"/>
                <w:sz w:val="20"/>
                <w:szCs w:val="20"/>
              </w:rPr>
              <w:t>Encargado de modernización de procesos académicos</w:t>
            </w:r>
          </w:p>
        </w:tc>
      </w:tr>
      <w:tr w:rsidR="003206C5" w14:paraId="50DA3ADF" w14:textId="77777777">
        <w:trPr>
          <w:trHeight w:val="430"/>
        </w:trPr>
        <w:tc>
          <w:tcPr>
            <w:tcW w:w="3822" w:type="dxa"/>
            <w:shd w:val="clear" w:color="auto" w:fill="auto"/>
            <w:vAlign w:val="center"/>
          </w:tcPr>
          <w:p w14:paraId="00000114" w14:textId="77777777" w:rsidR="003206C5" w:rsidRDefault="003206C5" w:rsidP="003206C5">
            <w:pPr>
              <w:spacing w:before="120" w:after="120"/>
              <w:jc w:val="both"/>
              <w:rPr>
                <w:rFonts w:ascii="Arial" w:eastAsia="Arial" w:hAnsi="Arial" w:cs="Arial"/>
                <w:color w:val="FF0000"/>
                <w:sz w:val="20"/>
                <w:szCs w:val="20"/>
              </w:rPr>
            </w:pPr>
            <w:r>
              <w:rPr>
                <w:rFonts w:ascii="Arial" w:eastAsia="Arial" w:hAnsi="Arial" w:cs="Arial"/>
                <w:sz w:val="20"/>
                <w:szCs w:val="20"/>
              </w:rPr>
              <w:t>Mg. Alicia Castro Rivas</w:t>
            </w:r>
          </w:p>
        </w:tc>
        <w:tc>
          <w:tcPr>
            <w:tcW w:w="3259" w:type="dxa"/>
            <w:shd w:val="clear" w:color="auto" w:fill="auto"/>
            <w:vAlign w:val="center"/>
          </w:tcPr>
          <w:p w14:paraId="00000115" w14:textId="77777777" w:rsidR="003206C5" w:rsidRDefault="003206C5" w:rsidP="003206C5">
            <w:pPr>
              <w:spacing w:before="120" w:after="120"/>
              <w:jc w:val="both"/>
              <w:rPr>
                <w:rFonts w:ascii="Arial" w:eastAsia="Arial" w:hAnsi="Arial" w:cs="Arial"/>
                <w:sz w:val="20"/>
                <w:szCs w:val="20"/>
              </w:rPr>
            </w:pPr>
            <w:r>
              <w:rPr>
                <w:rFonts w:ascii="Arial" w:eastAsia="Arial" w:hAnsi="Arial" w:cs="Arial"/>
                <w:sz w:val="20"/>
                <w:szCs w:val="20"/>
              </w:rPr>
              <w:t>Dirección de Informática</w:t>
            </w:r>
          </w:p>
        </w:tc>
        <w:tc>
          <w:tcPr>
            <w:tcW w:w="2837" w:type="dxa"/>
            <w:shd w:val="clear" w:color="auto" w:fill="auto"/>
            <w:vAlign w:val="center"/>
          </w:tcPr>
          <w:p w14:paraId="00000116" w14:textId="77777777" w:rsidR="003206C5" w:rsidRDefault="003206C5" w:rsidP="003206C5">
            <w:pPr>
              <w:spacing w:before="120" w:after="120"/>
              <w:jc w:val="both"/>
              <w:rPr>
                <w:rFonts w:ascii="Arial" w:eastAsia="Arial" w:hAnsi="Arial" w:cs="Arial"/>
                <w:sz w:val="20"/>
                <w:szCs w:val="20"/>
              </w:rPr>
            </w:pPr>
            <w:r>
              <w:rPr>
                <w:rFonts w:ascii="Arial" w:eastAsia="Arial" w:hAnsi="Arial" w:cs="Arial"/>
                <w:sz w:val="20"/>
                <w:szCs w:val="20"/>
              </w:rPr>
              <w:t xml:space="preserve">Encargada de integración de sistemas </w:t>
            </w:r>
          </w:p>
        </w:tc>
      </w:tr>
      <w:tr w:rsidR="003206C5" w14:paraId="5F1156A0" w14:textId="77777777">
        <w:trPr>
          <w:trHeight w:val="430"/>
        </w:trPr>
        <w:tc>
          <w:tcPr>
            <w:tcW w:w="3822" w:type="dxa"/>
            <w:shd w:val="clear" w:color="auto" w:fill="auto"/>
            <w:vAlign w:val="center"/>
          </w:tcPr>
          <w:p w14:paraId="00000117" w14:textId="76BDF91B" w:rsidR="003206C5" w:rsidRDefault="003206C5" w:rsidP="003206C5">
            <w:pPr>
              <w:spacing w:before="120" w:after="120"/>
              <w:jc w:val="both"/>
              <w:rPr>
                <w:rFonts w:ascii="Arial" w:eastAsia="Arial" w:hAnsi="Arial" w:cs="Arial"/>
                <w:sz w:val="20"/>
                <w:szCs w:val="20"/>
              </w:rPr>
            </w:pPr>
            <w:r>
              <w:rPr>
                <w:rFonts w:ascii="Arial" w:eastAsia="Arial" w:hAnsi="Arial" w:cs="Arial"/>
                <w:sz w:val="20"/>
                <w:szCs w:val="20"/>
              </w:rPr>
              <w:t>Mg. Blanca Villalobos Acuña</w:t>
            </w:r>
          </w:p>
          <w:p w14:paraId="00000118" w14:textId="77777777" w:rsidR="003206C5" w:rsidRDefault="003206C5" w:rsidP="003206C5">
            <w:pPr>
              <w:spacing w:before="120" w:after="120"/>
              <w:jc w:val="both"/>
              <w:rPr>
                <w:rFonts w:ascii="Arial" w:eastAsia="Arial" w:hAnsi="Arial" w:cs="Arial"/>
                <w:sz w:val="20"/>
                <w:szCs w:val="20"/>
              </w:rPr>
            </w:pPr>
          </w:p>
        </w:tc>
        <w:tc>
          <w:tcPr>
            <w:tcW w:w="3259" w:type="dxa"/>
            <w:shd w:val="clear" w:color="auto" w:fill="auto"/>
            <w:vAlign w:val="center"/>
          </w:tcPr>
          <w:p w14:paraId="00000119" w14:textId="2323565F" w:rsidR="003206C5" w:rsidRDefault="003206C5" w:rsidP="003206C5">
            <w:pPr>
              <w:spacing w:before="120" w:after="120"/>
              <w:jc w:val="both"/>
              <w:rPr>
                <w:rFonts w:ascii="Arial" w:eastAsia="Arial" w:hAnsi="Arial" w:cs="Arial"/>
                <w:sz w:val="20"/>
                <w:szCs w:val="20"/>
              </w:rPr>
            </w:pPr>
            <w:r>
              <w:rPr>
                <w:rFonts w:ascii="Arial" w:eastAsia="Arial" w:hAnsi="Arial" w:cs="Arial"/>
                <w:sz w:val="20"/>
                <w:szCs w:val="20"/>
              </w:rPr>
              <w:t>Jefa División de Seguimiento de Proyectos Institucionales</w:t>
            </w:r>
          </w:p>
        </w:tc>
        <w:tc>
          <w:tcPr>
            <w:tcW w:w="2837" w:type="dxa"/>
            <w:shd w:val="clear" w:color="auto" w:fill="auto"/>
            <w:vAlign w:val="center"/>
          </w:tcPr>
          <w:p w14:paraId="0000011A" w14:textId="44641AE5" w:rsidR="003206C5" w:rsidRDefault="003206C5" w:rsidP="003206C5">
            <w:pPr>
              <w:spacing w:before="120" w:after="120"/>
              <w:jc w:val="both"/>
              <w:rPr>
                <w:rFonts w:ascii="Arial" w:eastAsia="Arial" w:hAnsi="Arial" w:cs="Arial"/>
                <w:sz w:val="20"/>
                <w:szCs w:val="20"/>
              </w:rPr>
            </w:pPr>
            <w:r>
              <w:rPr>
                <w:rFonts w:ascii="Arial" w:eastAsia="Arial" w:hAnsi="Arial" w:cs="Arial"/>
                <w:sz w:val="20"/>
                <w:szCs w:val="20"/>
              </w:rPr>
              <w:t>Contraparte institucional</w:t>
            </w:r>
          </w:p>
        </w:tc>
      </w:tr>
      <w:tr w:rsidR="003206C5" w14:paraId="37351B42" w14:textId="77777777">
        <w:trPr>
          <w:trHeight w:val="430"/>
        </w:trPr>
        <w:tc>
          <w:tcPr>
            <w:tcW w:w="9918" w:type="dxa"/>
            <w:gridSpan w:val="3"/>
            <w:shd w:val="clear" w:color="auto" w:fill="D5DCE4"/>
            <w:vAlign w:val="center"/>
          </w:tcPr>
          <w:p w14:paraId="0000011B" w14:textId="77777777" w:rsidR="003206C5" w:rsidRDefault="003206C5" w:rsidP="003206C5">
            <w:pPr>
              <w:numPr>
                <w:ilvl w:val="1"/>
                <w:numId w:val="7"/>
              </w:numPr>
              <w:pBdr>
                <w:top w:val="nil"/>
                <w:left w:val="nil"/>
                <w:bottom w:val="nil"/>
                <w:right w:val="nil"/>
                <w:between w:val="nil"/>
              </w:pBdr>
              <w:spacing w:before="120" w:after="120" w:line="259" w:lineRule="auto"/>
              <w:ind w:left="731" w:hanging="567"/>
              <w:jc w:val="both"/>
              <w:rPr>
                <w:rFonts w:ascii="Arial" w:eastAsia="Arial" w:hAnsi="Arial" w:cs="Arial"/>
                <w:b/>
                <w:color w:val="000000"/>
                <w:sz w:val="20"/>
                <w:szCs w:val="20"/>
              </w:rPr>
            </w:pPr>
            <w:r>
              <w:rPr>
                <w:rFonts w:ascii="Arial" w:eastAsia="Arial" w:hAnsi="Arial" w:cs="Arial"/>
                <w:b/>
                <w:color w:val="000000"/>
                <w:sz w:val="20"/>
                <w:szCs w:val="20"/>
              </w:rPr>
              <w:lastRenderedPageBreak/>
              <w:t xml:space="preserve">Capacidades institucionales y gestión del proyecto </w:t>
            </w:r>
            <w:r>
              <w:rPr>
                <w:rFonts w:ascii="Arial" w:eastAsia="Arial" w:hAnsi="Arial" w:cs="Arial"/>
                <w:color w:val="7F7F7F"/>
                <w:sz w:val="20"/>
                <w:szCs w:val="20"/>
              </w:rPr>
              <w:t>(extensión máx. 1 página)</w:t>
            </w:r>
          </w:p>
        </w:tc>
      </w:tr>
      <w:tr w:rsidR="003206C5" w14:paraId="0B63725F" w14:textId="77777777">
        <w:trPr>
          <w:trHeight w:val="430"/>
        </w:trPr>
        <w:tc>
          <w:tcPr>
            <w:tcW w:w="9918" w:type="dxa"/>
            <w:gridSpan w:val="3"/>
            <w:shd w:val="clear" w:color="auto" w:fill="auto"/>
            <w:vAlign w:val="center"/>
          </w:tcPr>
          <w:p w14:paraId="7DBA404F" w14:textId="721D8AF0" w:rsidR="003206C5" w:rsidRPr="00061BA2" w:rsidRDefault="003206C5" w:rsidP="003206C5">
            <w:pPr>
              <w:numPr>
                <w:ilvl w:val="0"/>
                <w:numId w:val="14"/>
              </w:numPr>
              <w:pBdr>
                <w:top w:val="nil"/>
                <w:left w:val="nil"/>
                <w:bottom w:val="nil"/>
                <w:right w:val="nil"/>
                <w:between w:val="nil"/>
              </w:pBdr>
              <w:spacing w:before="120" w:after="120" w:line="259" w:lineRule="auto"/>
              <w:jc w:val="both"/>
              <w:rPr>
                <w:rFonts w:ascii="Arial" w:eastAsia="Arial" w:hAnsi="Arial" w:cs="Arial"/>
                <w:b/>
                <w:color w:val="000000"/>
                <w:sz w:val="20"/>
                <w:szCs w:val="20"/>
              </w:rPr>
            </w:pPr>
            <w:r>
              <w:rPr>
                <w:rFonts w:ascii="Arial" w:eastAsia="Arial" w:hAnsi="Arial" w:cs="Arial"/>
                <w:b/>
                <w:color w:val="000000"/>
                <w:sz w:val="20"/>
                <w:szCs w:val="20"/>
              </w:rPr>
              <w:t>Señalar las capacidades y el modelo de gestión institucional con que cuenta la Universidad, para la implementación de iniciativas del Ministerio de Educación, actualmente en ejecución.</w:t>
            </w:r>
          </w:p>
          <w:p w14:paraId="76296B08" w14:textId="2BA1CEEE" w:rsidR="003206C5" w:rsidRPr="008906C2" w:rsidRDefault="003206C5" w:rsidP="003206C5">
            <w:pPr>
              <w:spacing w:before="120" w:after="120"/>
              <w:jc w:val="both"/>
              <w:rPr>
                <w:rFonts w:ascii="Arial" w:eastAsia="Arial" w:hAnsi="Arial" w:cs="Arial"/>
                <w:sz w:val="20"/>
                <w:szCs w:val="20"/>
              </w:rPr>
            </w:pPr>
            <w:r w:rsidRPr="008906C2">
              <w:rPr>
                <w:rFonts w:ascii="Arial" w:eastAsia="Arial" w:hAnsi="Arial" w:cs="Arial"/>
                <w:sz w:val="20"/>
                <w:szCs w:val="20"/>
              </w:rPr>
              <w:t>La Vicerrectoría Académica de la Universidad de La Frontera (VRAC), es la macro unidad encargada de articular, coordinar</w:t>
            </w:r>
            <w:r w:rsidR="00405355">
              <w:rPr>
                <w:rFonts w:ascii="Arial" w:eastAsia="Arial" w:hAnsi="Arial" w:cs="Arial"/>
                <w:sz w:val="20"/>
                <w:szCs w:val="20"/>
              </w:rPr>
              <w:t xml:space="preserve"> el quehacer académico de las facultades, que, en conjunto con la </w:t>
            </w:r>
            <w:r w:rsidRPr="008906C2">
              <w:rPr>
                <w:rFonts w:ascii="Arial" w:eastAsia="Arial" w:hAnsi="Arial" w:cs="Arial"/>
                <w:sz w:val="20"/>
                <w:szCs w:val="20"/>
              </w:rPr>
              <w:t>Vicerrectoría de Investigación y Postgrado, Vicerrectoría de Pregrado</w:t>
            </w:r>
            <w:r w:rsidR="00405355">
              <w:rPr>
                <w:rFonts w:ascii="Arial" w:eastAsia="Arial" w:hAnsi="Arial" w:cs="Arial"/>
                <w:sz w:val="20"/>
                <w:szCs w:val="20"/>
              </w:rPr>
              <w:t>,</w:t>
            </w:r>
            <w:r w:rsidRPr="008906C2">
              <w:rPr>
                <w:rFonts w:ascii="Arial" w:eastAsia="Arial" w:hAnsi="Arial" w:cs="Arial"/>
                <w:sz w:val="20"/>
                <w:szCs w:val="20"/>
              </w:rPr>
              <w:t xml:space="preserve"> Vicerrectoría de Administración y Finanzas</w:t>
            </w:r>
            <w:r w:rsidR="00405355">
              <w:rPr>
                <w:rFonts w:ascii="Arial" w:eastAsia="Arial" w:hAnsi="Arial" w:cs="Arial"/>
                <w:sz w:val="20"/>
                <w:szCs w:val="20"/>
              </w:rPr>
              <w:t>, Secretaría General y Contraloría, proveerán de los recursos necesarios para la implementación de la iniciativa, de manera articula y armoniosa. E</w:t>
            </w:r>
            <w:r w:rsidRPr="008906C2">
              <w:rPr>
                <w:rFonts w:ascii="Arial" w:eastAsia="Arial" w:hAnsi="Arial" w:cs="Arial"/>
                <w:sz w:val="20"/>
                <w:szCs w:val="20"/>
              </w:rPr>
              <w:t xml:space="preserve">l Vicerrector Académico será el </w:t>
            </w:r>
            <w:r>
              <w:rPr>
                <w:rFonts w:ascii="Arial" w:eastAsia="Arial" w:hAnsi="Arial" w:cs="Arial"/>
                <w:sz w:val="20"/>
                <w:szCs w:val="20"/>
              </w:rPr>
              <w:t>Jefe de proyecto</w:t>
            </w:r>
            <w:r w:rsidRPr="008906C2">
              <w:rPr>
                <w:rFonts w:ascii="Arial" w:eastAsia="Arial" w:hAnsi="Arial" w:cs="Arial"/>
                <w:sz w:val="20"/>
                <w:szCs w:val="20"/>
              </w:rPr>
              <w:t xml:space="preserve">, quien, </w:t>
            </w:r>
            <w:r w:rsidR="00405355">
              <w:rPr>
                <w:rFonts w:ascii="Arial" w:eastAsia="Arial" w:hAnsi="Arial" w:cs="Arial"/>
                <w:sz w:val="20"/>
                <w:szCs w:val="20"/>
              </w:rPr>
              <w:t>coordinado</w:t>
            </w:r>
            <w:r w:rsidRPr="008906C2">
              <w:rPr>
                <w:rFonts w:ascii="Arial" w:eastAsia="Arial" w:hAnsi="Arial" w:cs="Arial"/>
                <w:sz w:val="20"/>
                <w:szCs w:val="20"/>
              </w:rPr>
              <w:t xml:space="preserve"> los </w:t>
            </w:r>
            <w:r>
              <w:rPr>
                <w:rFonts w:ascii="Arial" w:eastAsia="Arial" w:hAnsi="Arial" w:cs="Arial"/>
                <w:sz w:val="20"/>
                <w:szCs w:val="20"/>
              </w:rPr>
              <w:t>demás</w:t>
            </w:r>
            <w:r w:rsidR="00405355">
              <w:rPr>
                <w:rFonts w:ascii="Arial" w:eastAsia="Arial" w:hAnsi="Arial" w:cs="Arial"/>
                <w:sz w:val="20"/>
                <w:szCs w:val="20"/>
              </w:rPr>
              <w:t xml:space="preserve"> Vicerrectores, Secretario General, Contralor y </w:t>
            </w:r>
            <w:r>
              <w:rPr>
                <w:rFonts w:ascii="Arial" w:eastAsia="Arial" w:hAnsi="Arial" w:cs="Arial"/>
                <w:sz w:val="20"/>
                <w:szCs w:val="20"/>
              </w:rPr>
              <w:t xml:space="preserve"> Directores</w:t>
            </w:r>
            <w:r w:rsidRPr="008906C2">
              <w:rPr>
                <w:rFonts w:ascii="Arial" w:eastAsia="Arial" w:hAnsi="Arial" w:cs="Arial"/>
                <w:sz w:val="20"/>
                <w:szCs w:val="20"/>
              </w:rPr>
              <w:t>, tendrán el cometido de</w:t>
            </w:r>
            <w:r w:rsidR="00405355">
              <w:rPr>
                <w:rFonts w:ascii="Arial" w:eastAsia="Arial" w:hAnsi="Arial" w:cs="Arial"/>
                <w:sz w:val="20"/>
                <w:szCs w:val="20"/>
              </w:rPr>
              <w:t xml:space="preserve"> trabajar colaborativamente</w:t>
            </w:r>
            <w:r w:rsidRPr="008906C2">
              <w:rPr>
                <w:rFonts w:ascii="Arial" w:eastAsia="Arial" w:hAnsi="Arial" w:cs="Arial"/>
                <w:sz w:val="20"/>
                <w:szCs w:val="20"/>
              </w:rPr>
              <w:t xml:space="preserve"> con las distintas unidades académicas de la institución: </w:t>
            </w:r>
            <w:r w:rsidR="00405355">
              <w:rPr>
                <w:rFonts w:ascii="Arial" w:eastAsia="Arial" w:hAnsi="Arial" w:cs="Arial"/>
                <w:sz w:val="20"/>
                <w:szCs w:val="20"/>
              </w:rPr>
              <w:t xml:space="preserve">Dirección Jurídica, </w:t>
            </w:r>
            <w:r w:rsidRPr="008906C2">
              <w:rPr>
                <w:rFonts w:ascii="Arial" w:eastAsia="Arial" w:hAnsi="Arial" w:cs="Arial"/>
                <w:sz w:val="20"/>
                <w:szCs w:val="20"/>
              </w:rPr>
              <w:t>Dirección de Calidad, Dirección de Cooperación Internacional, Dirección de Vinculación con el Medio, Dirección de Bibliot</w:t>
            </w:r>
            <w:r>
              <w:rPr>
                <w:rFonts w:ascii="Arial" w:eastAsia="Arial" w:hAnsi="Arial" w:cs="Arial"/>
                <w:sz w:val="20"/>
                <w:szCs w:val="20"/>
              </w:rPr>
              <w:t xml:space="preserve">ecas y Recursos de Información, </w:t>
            </w:r>
            <w:r w:rsidRPr="008906C2">
              <w:rPr>
                <w:rFonts w:ascii="Arial" w:eastAsia="Arial" w:hAnsi="Arial" w:cs="Arial"/>
                <w:sz w:val="20"/>
                <w:szCs w:val="20"/>
              </w:rPr>
              <w:t>Direc</w:t>
            </w:r>
            <w:r>
              <w:rPr>
                <w:rFonts w:ascii="Arial" w:eastAsia="Arial" w:hAnsi="Arial" w:cs="Arial"/>
                <w:sz w:val="20"/>
                <w:szCs w:val="20"/>
              </w:rPr>
              <w:t>ción de Desarrollo Estudiantil, Dirección de Informática; cada uno de estos equipos de trabajo poseen profesionales capacitados y comprometidos con la adecuada ejecución de</w:t>
            </w:r>
            <w:r w:rsidRPr="008906C2">
              <w:rPr>
                <w:rFonts w:ascii="Arial" w:eastAsia="Arial" w:hAnsi="Arial" w:cs="Arial"/>
                <w:sz w:val="20"/>
                <w:szCs w:val="20"/>
              </w:rPr>
              <w:t xml:space="preserve"> las actividades pertinentes para el cumplimiento de cada uno de los objetivos. </w:t>
            </w:r>
            <w:r w:rsidR="00405355" w:rsidRPr="00405355">
              <w:rPr>
                <w:rFonts w:ascii="Arial" w:eastAsia="Arial" w:hAnsi="Arial" w:cs="Arial"/>
                <w:sz w:val="20"/>
                <w:szCs w:val="20"/>
              </w:rPr>
              <w:t>Por otra parte, la Dirección de Análisis y Desarrollo Institucional (DADI), a través de su División de Seguimiento de Proyectos Institucionales, estará a cargo de orientar y acompañar al Equipo Ejecutivo, de manera de resguardar la calidad de la ejecución del proyecto y así dar respuesta a los compromisos institucional adquiridos. En la ejecución del proyecto, la División de Seguimiento de Proyectos Institucionales pondrá a disposición su equipo técnico-profesional, el cual cuenta con la experiencia para este propósito. En particular, para la ejecución administrativa financiera, se asignará una persona responsable, quien además se encargará de elaboración de los informes de rendición. Del mismo modo para la gestión de adquisiciones, se asignará a una persona responsable. Para la coordinación operativa del seguimiento del proyecto se contará con un profesional con experiencia en la ejecución de éstos.</w:t>
            </w:r>
          </w:p>
          <w:p w14:paraId="00000120" w14:textId="38EE9D4C" w:rsidR="003206C5" w:rsidRDefault="00607D20" w:rsidP="003206C5">
            <w:pPr>
              <w:spacing w:before="120" w:after="120"/>
              <w:jc w:val="center"/>
              <w:rPr>
                <w:rFonts w:ascii="Arial" w:eastAsia="Arial" w:hAnsi="Arial" w:cs="Arial"/>
                <w:b/>
                <w:sz w:val="20"/>
                <w:szCs w:val="20"/>
              </w:rPr>
            </w:pPr>
            <w:r>
              <w:rPr>
                <w:rFonts w:ascii="Arial" w:eastAsia="Arial" w:hAnsi="Arial" w:cs="Arial"/>
                <w:b/>
                <w:noProof/>
                <w:sz w:val="20"/>
                <w:szCs w:val="20"/>
                <w:lang w:val="en-US" w:eastAsia="en-US"/>
              </w:rPr>
              <w:drawing>
                <wp:inline distT="0" distB="0" distL="0" distR="0" wp14:anchorId="351530DF" wp14:editId="60F8CD50">
                  <wp:extent cx="6160770" cy="323723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a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60770" cy="3237230"/>
                          </a:xfrm>
                          <a:prstGeom prst="rect">
                            <a:avLst/>
                          </a:prstGeom>
                        </pic:spPr>
                      </pic:pic>
                    </a:graphicData>
                  </a:graphic>
                </wp:inline>
              </w:drawing>
            </w:r>
          </w:p>
          <w:p w14:paraId="00000121" w14:textId="77777777" w:rsidR="003206C5" w:rsidRDefault="003206C5" w:rsidP="003206C5">
            <w:pPr>
              <w:spacing w:before="120" w:after="120"/>
              <w:jc w:val="both"/>
              <w:rPr>
                <w:rFonts w:ascii="Arial" w:eastAsia="Arial" w:hAnsi="Arial" w:cs="Arial"/>
                <w:sz w:val="20"/>
                <w:szCs w:val="20"/>
              </w:rPr>
            </w:pPr>
          </w:p>
        </w:tc>
      </w:tr>
      <w:tr w:rsidR="003206C5" w14:paraId="01274D41" w14:textId="77777777">
        <w:trPr>
          <w:trHeight w:val="430"/>
        </w:trPr>
        <w:tc>
          <w:tcPr>
            <w:tcW w:w="9918" w:type="dxa"/>
            <w:gridSpan w:val="3"/>
            <w:shd w:val="clear" w:color="auto" w:fill="auto"/>
            <w:vAlign w:val="center"/>
          </w:tcPr>
          <w:p w14:paraId="00000124" w14:textId="77777777" w:rsidR="003206C5" w:rsidRDefault="003206C5" w:rsidP="003206C5">
            <w:pPr>
              <w:numPr>
                <w:ilvl w:val="0"/>
                <w:numId w:val="14"/>
              </w:numPr>
              <w:pBdr>
                <w:top w:val="nil"/>
                <w:left w:val="nil"/>
                <w:bottom w:val="nil"/>
                <w:right w:val="nil"/>
                <w:between w:val="nil"/>
              </w:pBdr>
              <w:spacing w:before="120" w:after="120" w:line="259" w:lineRule="auto"/>
              <w:jc w:val="both"/>
              <w:rPr>
                <w:rFonts w:ascii="Arial" w:eastAsia="Arial" w:hAnsi="Arial" w:cs="Arial"/>
                <w:color w:val="000000"/>
                <w:sz w:val="20"/>
                <w:szCs w:val="20"/>
              </w:rPr>
            </w:pPr>
            <w:r>
              <w:rPr>
                <w:rFonts w:ascii="Arial" w:eastAsia="Arial" w:hAnsi="Arial" w:cs="Arial"/>
                <w:b/>
                <w:color w:val="000000"/>
                <w:sz w:val="20"/>
                <w:szCs w:val="20"/>
              </w:rPr>
              <w:t>Describir de qué manera se incorporaría la implementación del presente proyecto en la estructura anteriormente señalada</w:t>
            </w:r>
            <w:r>
              <w:rPr>
                <w:rFonts w:ascii="Arial" w:eastAsia="Arial" w:hAnsi="Arial" w:cs="Arial"/>
                <w:color w:val="000000"/>
                <w:sz w:val="20"/>
                <w:szCs w:val="20"/>
              </w:rPr>
              <w:t>.</w:t>
            </w:r>
          </w:p>
          <w:p w14:paraId="00000125" w14:textId="43C3171B" w:rsidR="003206C5" w:rsidRDefault="003206C5" w:rsidP="003206C5">
            <w:pPr>
              <w:spacing w:before="120" w:after="120"/>
              <w:ind w:left="741"/>
              <w:jc w:val="both"/>
              <w:rPr>
                <w:rFonts w:ascii="Arial" w:eastAsia="Arial" w:hAnsi="Arial" w:cs="Arial"/>
                <w:sz w:val="20"/>
                <w:szCs w:val="20"/>
              </w:rPr>
            </w:pPr>
            <w:r>
              <w:rPr>
                <w:rFonts w:ascii="Arial" w:eastAsia="Arial" w:hAnsi="Arial" w:cs="Arial"/>
                <w:sz w:val="20"/>
                <w:szCs w:val="20"/>
              </w:rPr>
              <w:t xml:space="preserve">Los objetivos del proyecto se abordarán de manera colegiada en un equipo presidido por el Rector y compuesto por los cuatro vicerrectores más la Directora de Análisis y Desarrollo Institucional (DADI). La DADI proveerá todo el soporte administrativo (“back office”) al proyecto a través de su División de </w:t>
            </w:r>
            <w:r>
              <w:rPr>
                <w:rFonts w:ascii="Arial" w:eastAsia="Arial" w:hAnsi="Arial" w:cs="Arial"/>
                <w:sz w:val="20"/>
                <w:szCs w:val="20"/>
              </w:rPr>
              <w:lastRenderedPageBreak/>
              <w:t>Seguimiento de Proyectos Institucionales. Esta última, asumirá el seguimiento de hitos e indicadore</w:t>
            </w:r>
            <w:r w:rsidR="00CB4555">
              <w:rPr>
                <w:rFonts w:ascii="Arial" w:eastAsia="Arial" w:hAnsi="Arial" w:cs="Arial"/>
                <w:sz w:val="20"/>
                <w:szCs w:val="20"/>
              </w:rPr>
              <w:t>s y ejecución presupuestaria.</w:t>
            </w:r>
          </w:p>
          <w:p w14:paraId="00000129" w14:textId="5C40F9FC" w:rsidR="003206C5" w:rsidRPr="00CB4555" w:rsidRDefault="003206C5" w:rsidP="00CB4555">
            <w:pPr>
              <w:spacing w:before="120" w:after="120"/>
              <w:ind w:left="741"/>
              <w:jc w:val="both"/>
              <w:rPr>
                <w:rFonts w:ascii="Arial" w:eastAsia="Arial" w:hAnsi="Arial" w:cs="Arial"/>
                <w:sz w:val="20"/>
                <w:szCs w:val="20"/>
              </w:rPr>
            </w:pPr>
            <w:r>
              <w:rPr>
                <w:rFonts w:ascii="Arial" w:eastAsia="Arial" w:hAnsi="Arial" w:cs="Arial"/>
                <w:sz w:val="20"/>
                <w:szCs w:val="20"/>
              </w:rPr>
              <w:t xml:space="preserve">En el plano ejecutivo, el proyecto será </w:t>
            </w:r>
            <w:r w:rsidR="00220AB0">
              <w:rPr>
                <w:rFonts w:ascii="Arial" w:eastAsia="Arial" w:hAnsi="Arial" w:cs="Arial"/>
                <w:sz w:val="20"/>
                <w:szCs w:val="20"/>
              </w:rPr>
              <w:t>gestionado</w:t>
            </w:r>
            <w:r>
              <w:rPr>
                <w:rFonts w:ascii="Arial" w:eastAsia="Arial" w:hAnsi="Arial" w:cs="Arial"/>
                <w:sz w:val="20"/>
                <w:szCs w:val="20"/>
              </w:rPr>
              <w:t xml:space="preserve"> por el Vicerrector Académico, con el apoyo de los Directores y Directoras de las unidades a fortalecer e integrar como lo son la Dirección de Calidad, Dirección de Cooperación Internacional, Dirección de Vinculación con el </w:t>
            </w:r>
            <w:r w:rsidR="00220AB0">
              <w:rPr>
                <w:rFonts w:ascii="Arial" w:eastAsia="Arial" w:hAnsi="Arial" w:cs="Arial"/>
                <w:sz w:val="20"/>
                <w:szCs w:val="20"/>
              </w:rPr>
              <w:t>M</w:t>
            </w:r>
            <w:r>
              <w:rPr>
                <w:rFonts w:ascii="Arial" w:eastAsia="Arial" w:hAnsi="Arial" w:cs="Arial"/>
                <w:sz w:val="20"/>
                <w:szCs w:val="20"/>
              </w:rPr>
              <w:t xml:space="preserve">edio, Dirección Bibliotecas y Recursos de Información, Dirección de Desarrollo Estudiantil, Dirección de Equidad de Género, Contraloría Universitaria y Secretaría General, quienes serán los responsables de convocar y coordinar unidades y actores que potencien el trabajo en las áreas focalizadas en esta Propuesta. Cada una de las áreas será coordinada por un encargado pertinente al área de desarrollo. </w:t>
            </w:r>
            <w:r w:rsidR="00CB4555">
              <w:rPr>
                <w:rFonts w:ascii="Arial" w:eastAsia="Arial" w:hAnsi="Arial" w:cs="Arial"/>
                <w:sz w:val="20"/>
                <w:szCs w:val="20"/>
              </w:rPr>
              <w:t xml:space="preserve">Por otra parte, </w:t>
            </w:r>
            <w:r>
              <w:rPr>
                <w:rFonts w:ascii="Arial" w:eastAsia="Arial" w:hAnsi="Arial" w:cs="Arial"/>
                <w:sz w:val="20"/>
                <w:szCs w:val="20"/>
              </w:rPr>
              <w:t xml:space="preserve">coordinadores de área se reunirán regularmente con el equipo ejecutivo y directivo, a fin de dar cuenta de los avances del proyecto, detectar y corregir posibles brechas y orientar el adecuado avance en el logro de los propósitos. </w:t>
            </w:r>
          </w:p>
        </w:tc>
      </w:tr>
    </w:tbl>
    <w:p w14:paraId="0000012C" w14:textId="51E860AE" w:rsidR="00164FF9" w:rsidRDefault="00164FF9">
      <w:pPr>
        <w:spacing w:before="120" w:after="0" w:line="240" w:lineRule="auto"/>
        <w:jc w:val="center"/>
        <w:rPr>
          <w:rFonts w:ascii="Arial" w:eastAsia="Arial" w:hAnsi="Arial" w:cs="Arial"/>
          <w:sz w:val="20"/>
          <w:szCs w:val="20"/>
        </w:rPr>
      </w:pPr>
    </w:p>
    <w:p w14:paraId="5AD1CF39" w14:textId="3E0799A5" w:rsidR="00220AB0" w:rsidRDefault="00220AB0">
      <w:pPr>
        <w:spacing w:before="120" w:after="0" w:line="240" w:lineRule="auto"/>
        <w:jc w:val="center"/>
        <w:rPr>
          <w:rFonts w:ascii="Arial" w:eastAsia="Arial" w:hAnsi="Arial" w:cs="Arial"/>
          <w:sz w:val="20"/>
          <w:szCs w:val="20"/>
        </w:rPr>
      </w:pPr>
    </w:p>
    <w:p w14:paraId="449E23E9" w14:textId="01D47ABD" w:rsidR="00220AB0" w:rsidRDefault="00220AB0">
      <w:pPr>
        <w:spacing w:before="120" w:after="0" w:line="240" w:lineRule="auto"/>
        <w:jc w:val="center"/>
        <w:rPr>
          <w:rFonts w:ascii="Arial" w:eastAsia="Arial" w:hAnsi="Arial" w:cs="Arial"/>
          <w:sz w:val="20"/>
          <w:szCs w:val="20"/>
        </w:rPr>
      </w:pPr>
    </w:p>
    <w:p w14:paraId="4F755703" w14:textId="6397EA54" w:rsidR="00220AB0" w:rsidRDefault="00220AB0">
      <w:pPr>
        <w:spacing w:before="120" w:after="0" w:line="240" w:lineRule="auto"/>
        <w:jc w:val="center"/>
        <w:rPr>
          <w:rFonts w:ascii="Arial" w:eastAsia="Arial" w:hAnsi="Arial" w:cs="Arial"/>
          <w:sz w:val="20"/>
          <w:szCs w:val="20"/>
        </w:rPr>
      </w:pPr>
    </w:p>
    <w:p w14:paraId="560579FF" w14:textId="77777777" w:rsidR="00220AB0" w:rsidRDefault="00220AB0">
      <w:pPr>
        <w:spacing w:before="120" w:after="0" w:line="240" w:lineRule="auto"/>
        <w:jc w:val="center"/>
        <w:rPr>
          <w:rFonts w:ascii="Arial" w:eastAsia="Arial" w:hAnsi="Arial" w:cs="Arial"/>
          <w:sz w:val="20"/>
          <w:szCs w:val="20"/>
        </w:rPr>
      </w:pPr>
    </w:p>
    <w:tbl>
      <w:tblPr>
        <w:tblStyle w:val="a7"/>
        <w:tblW w:w="9918" w:type="dxa"/>
        <w:tblInd w:w="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689"/>
        <w:gridCol w:w="7229"/>
      </w:tblGrid>
      <w:tr w:rsidR="00164FF9" w14:paraId="5BCB6691" w14:textId="77777777">
        <w:tc>
          <w:tcPr>
            <w:tcW w:w="9918" w:type="dxa"/>
            <w:gridSpan w:val="2"/>
            <w:shd w:val="clear" w:color="auto" w:fill="ACB9CA"/>
          </w:tcPr>
          <w:p w14:paraId="0000012E" w14:textId="6C866B25" w:rsidR="00164FF9" w:rsidRDefault="000B2D63">
            <w:pPr>
              <w:numPr>
                <w:ilvl w:val="0"/>
                <w:numId w:val="7"/>
              </w:numPr>
              <w:pBdr>
                <w:top w:val="nil"/>
                <w:left w:val="nil"/>
                <w:bottom w:val="nil"/>
                <w:right w:val="nil"/>
                <w:between w:val="nil"/>
              </w:pBdr>
              <w:spacing w:before="120" w:after="120" w:line="259" w:lineRule="auto"/>
              <w:ind w:left="731"/>
              <w:rPr>
                <w:rFonts w:ascii="Arial" w:eastAsia="Arial" w:hAnsi="Arial" w:cs="Arial"/>
                <w:b/>
                <w:color w:val="000000"/>
                <w:sz w:val="20"/>
                <w:szCs w:val="20"/>
              </w:rPr>
            </w:pPr>
            <w:r>
              <w:br w:type="page"/>
            </w:r>
            <w:r>
              <w:rPr>
                <w:rFonts w:ascii="Arial" w:eastAsia="Arial" w:hAnsi="Arial" w:cs="Arial"/>
                <w:b/>
                <w:color w:val="000000"/>
                <w:sz w:val="20"/>
                <w:szCs w:val="20"/>
              </w:rPr>
              <w:t>Objetivos, estrategias y resultados del proyecto</w:t>
            </w:r>
          </w:p>
        </w:tc>
      </w:tr>
      <w:tr w:rsidR="00164FF9" w14:paraId="252AAC1C" w14:textId="77777777">
        <w:tc>
          <w:tcPr>
            <w:tcW w:w="2689" w:type="dxa"/>
            <w:shd w:val="clear" w:color="auto" w:fill="D5DCE4"/>
            <w:vAlign w:val="center"/>
          </w:tcPr>
          <w:p w14:paraId="00000130"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Objetivo general</w:t>
            </w:r>
          </w:p>
        </w:tc>
        <w:tc>
          <w:tcPr>
            <w:tcW w:w="7229" w:type="dxa"/>
            <w:shd w:val="clear" w:color="auto" w:fill="auto"/>
            <w:vAlign w:val="center"/>
          </w:tcPr>
          <w:p w14:paraId="00000131" w14:textId="30128796" w:rsidR="00164FF9" w:rsidRDefault="000B2D63" w:rsidP="00220AB0">
            <w:pPr>
              <w:spacing w:before="120" w:after="120"/>
              <w:jc w:val="both"/>
              <w:rPr>
                <w:rFonts w:ascii="Arial" w:eastAsia="Arial" w:hAnsi="Arial" w:cs="Arial"/>
                <w:b/>
                <w:sz w:val="20"/>
                <w:szCs w:val="20"/>
              </w:rPr>
            </w:pPr>
            <w:r>
              <w:rPr>
                <w:rFonts w:ascii="Arial" w:eastAsia="Arial" w:hAnsi="Arial" w:cs="Arial"/>
                <w:b/>
                <w:sz w:val="20"/>
                <w:szCs w:val="20"/>
              </w:rPr>
              <w:t>Modernizar y fortalecer procesos académicos transversales de gestión universitaria</w:t>
            </w:r>
            <w:r w:rsidR="00220AB0">
              <w:rPr>
                <w:rFonts w:ascii="Arial" w:eastAsia="Arial" w:hAnsi="Arial" w:cs="Arial"/>
                <w:b/>
                <w:sz w:val="20"/>
                <w:szCs w:val="20"/>
              </w:rPr>
              <w:t>.</w:t>
            </w:r>
            <w:r>
              <w:rPr>
                <w:rFonts w:ascii="Arial" w:eastAsia="Arial" w:hAnsi="Arial" w:cs="Arial"/>
                <w:b/>
                <w:sz w:val="20"/>
                <w:szCs w:val="20"/>
              </w:rPr>
              <w:t xml:space="preserve"> </w:t>
            </w:r>
          </w:p>
        </w:tc>
      </w:tr>
    </w:tbl>
    <w:p w14:paraId="00000132" w14:textId="77777777" w:rsidR="00164FF9" w:rsidRDefault="00164FF9">
      <w:pPr>
        <w:spacing w:before="120" w:after="120" w:line="240" w:lineRule="auto"/>
        <w:rPr>
          <w:rFonts w:ascii="Arial" w:eastAsia="Arial" w:hAnsi="Arial" w:cs="Arial"/>
          <w:sz w:val="20"/>
          <w:szCs w:val="20"/>
        </w:rPr>
      </w:pPr>
    </w:p>
    <w:tbl>
      <w:tblPr>
        <w:tblStyle w:val="a8"/>
        <w:tblW w:w="9918" w:type="dxa"/>
        <w:tblInd w:w="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689"/>
        <w:gridCol w:w="2268"/>
        <w:gridCol w:w="2551"/>
        <w:gridCol w:w="2410"/>
      </w:tblGrid>
      <w:tr w:rsidR="00164FF9" w14:paraId="77B258BB" w14:textId="77777777">
        <w:trPr>
          <w:trHeight w:val="558"/>
        </w:trPr>
        <w:tc>
          <w:tcPr>
            <w:tcW w:w="2689" w:type="dxa"/>
            <w:shd w:val="clear" w:color="auto" w:fill="D5DCE4"/>
            <w:vAlign w:val="center"/>
          </w:tcPr>
          <w:p w14:paraId="00000133"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Objetivo específico N° 1</w:t>
            </w:r>
            <w:r>
              <w:rPr>
                <w:rFonts w:ascii="Arial" w:eastAsia="Arial" w:hAnsi="Arial" w:cs="Arial"/>
                <w:b/>
                <w:sz w:val="20"/>
                <w:szCs w:val="20"/>
                <w:vertAlign w:val="superscript"/>
              </w:rPr>
              <w:footnoteReference w:id="4"/>
            </w:r>
          </w:p>
        </w:tc>
        <w:tc>
          <w:tcPr>
            <w:tcW w:w="7229" w:type="dxa"/>
            <w:gridSpan w:val="3"/>
            <w:shd w:val="clear" w:color="auto" w:fill="FFFFFF"/>
            <w:vAlign w:val="center"/>
          </w:tcPr>
          <w:p w14:paraId="00000134" w14:textId="2B26118A" w:rsidR="00164FF9" w:rsidRDefault="000B2D63">
            <w:pPr>
              <w:spacing w:before="120" w:after="120"/>
              <w:rPr>
                <w:rFonts w:ascii="Arial" w:eastAsia="Arial" w:hAnsi="Arial" w:cs="Arial"/>
                <w:b/>
                <w:sz w:val="20"/>
                <w:szCs w:val="20"/>
              </w:rPr>
            </w:pPr>
            <w:r>
              <w:rPr>
                <w:rFonts w:ascii="Arial" w:eastAsia="Arial" w:hAnsi="Arial" w:cs="Arial"/>
                <w:sz w:val="20"/>
                <w:szCs w:val="20"/>
              </w:rPr>
              <w:t>Modernizar procesos y trámites académicos y administrativos para optimizar la gestión y la toma de decisiones</w:t>
            </w:r>
            <w:r w:rsidR="00220AB0">
              <w:rPr>
                <w:rFonts w:ascii="Arial" w:eastAsia="Arial" w:hAnsi="Arial" w:cs="Arial"/>
                <w:sz w:val="20"/>
                <w:szCs w:val="20"/>
              </w:rPr>
              <w:t>.</w:t>
            </w:r>
          </w:p>
        </w:tc>
      </w:tr>
      <w:tr w:rsidR="00164FF9" w14:paraId="5B137688" w14:textId="77777777">
        <w:tc>
          <w:tcPr>
            <w:tcW w:w="2689" w:type="dxa"/>
            <w:shd w:val="clear" w:color="auto" w:fill="D5DCE4"/>
            <w:vAlign w:val="center"/>
          </w:tcPr>
          <w:p w14:paraId="00000137"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Unidad responsable</w:t>
            </w:r>
            <w:r>
              <w:rPr>
                <w:rFonts w:ascii="Arial" w:eastAsia="Arial" w:hAnsi="Arial" w:cs="Arial"/>
                <w:b/>
                <w:sz w:val="20"/>
                <w:szCs w:val="20"/>
                <w:vertAlign w:val="superscript"/>
              </w:rPr>
              <w:footnoteReference w:id="5"/>
            </w:r>
          </w:p>
        </w:tc>
        <w:tc>
          <w:tcPr>
            <w:tcW w:w="7229" w:type="dxa"/>
            <w:gridSpan w:val="3"/>
            <w:shd w:val="clear" w:color="auto" w:fill="FFFFFF"/>
            <w:vAlign w:val="center"/>
          </w:tcPr>
          <w:p w14:paraId="00000138" w14:textId="6E7BB62B" w:rsidR="00164FF9" w:rsidRDefault="000B2D63">
            <w:pPr>
              <w:spacing w:before="120" w:after="120"/>
              <w:rPr>
                <w:rFonts w:ascii="Arial" w:eastAsia="Arial" w:hAnsi="Arial" w:cs="Arial"/>
                <w:sz w:val="20"/>
                <w:szCs w:val="20"/>
              </w:rPr>
            </w:pPr>
            <w:r>
              <w:rPr>
                <w:rFonts w:ascii="Arial" w:eastAsia="Arial" w:hAnsi="Arial" w:cs="Arial"/>
                <w:sz w:val="20"/>
                <w:szCs w:val="20"/>
              </w:rPr>
              <w:t>Vicerrectoría Académica</w:t>
            </w:r>
            <w:r w:rsidR="00220AB0">
              <w:rPr>
                <w:rFonts w:ascii="Arial" w:eastAsia="Arial" w:hAnsi="Arial" w:cs="Arial"/>
                <w:sz w:val="20"/>
                <w:szCs w:val="20"/>
              </w:rPr>
              <w:t>.</w:t>
            </w:r>
            <w:r>
              <w:rPr>
                <w:rFonts w:ascii="Arial" w:eastAsia="Arial" w:hAnsi="Arial" w:cs="Arial"/>
                <w:sz w:val="20"/>
                <w:szCs w:val="20"/>
              </w:rPr>
              <w:t xml:space="preserve"> </w:t>
            </w:r>
          </w:p>
        </w:tc>
      </w:tr>
      <w:tr w:rsidR="00164FF9" w14:paraId="14B73858" w14:textId="77777777">
        <w:tc>
          <w:tcPr>
            <w:tcW w:w="2689" w:type="dxa"/>
            <w:shd w:val="clear" w:color="auto" w:fill="D5DCE4"/>
            <w:vAlign w:val="center"/>
          </w:tcPr>
          <w:p w14:paraId="0000013B"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Estrategias</w:t>
            </w:r>
          </w:p>
        </w:tc>
        <w:tc>
          <w:tcPr>
            <w:tcW w:w="7229" w:type="dxa"/>
            <w:gridSpan w:val="3"/>
            <w:shd w:val="clear" w:color="auto" w:fill="FFFFFF"/>
            <w:vAlign w:val="center"/>
          </w:tcPr>
          <w:p w14:paraId="0000013C" w14:textId="77777777" w:rsidR="00164FF9" w:rsidRDefault="000B2D63" w:rsidP="00220AB0">
            <w:pPr>
              <w:numPr>
                <w:ilvl w:val="0"/>
                <w:numId w:val="1"/>
              </w:numPr>
              <w:pBdr>
                <w:top w:val="nil"/>
                <w:left w:val="nil"/>
                <w:bottom w:val="nil"/>
                <w:right w:val="nil"/>
                <w:between w:val="nil"/>
              </w:pBdr>
              <w:spacing w:before="120" w:line="259" w:lineRule="auto"/>
              <w:ind w:left="461"/>
              <w:jc w:val="both"/>
              <w:rPr>
                <w:rFonts w:ascii="Arial" w:eastAsia="Arial" w:hAnsi="Arial" w:cs="Arial"/>
                <w:color w:val="000000"/>
                <w:sz w:val="20"/>
                <w:szCs w:val="20"/>
              </w:rPr>
            </w:pPr>
            <w:r>
              <w:rPr>
                <w:rFonts w:ascii="Arial" w:eastAsia="Arial" w:hAnsi="Arial" w:cs="Arial"/>
                <w:color w:val="000000"/>
                <w:sz w:val="20"/>
                <w:szCs w:val="20"/>
              </w:rPr>
              <w:t>Modernizar, fortalecer e implementar procesos tecnológicos en las unidades de control interno transversales a la institución.</w:t>
            </w:r>
          </w:p>
          <w:p w14:paraId="0000013D" w14:textId="77777777" w:rsidR="00164FF9" w:rsidRDefault="000B2D63" w:rsidP="00220AB0">
            <w:pPr>
              <w:numPr>
                <w:ilvl w:val="0"/>
                <w:numId w:val="1"/>
              </w:numPr>
              <w:pBdr>
                <w:top w:val="nil"/>
                <w:left w:val="nil"/>
                <w:bottom w:val="nil"/>
                <w:right w:val="nil"/>
                <w:between w:val="nil"/>
              </w:pBdr>
              <w:spacing w:line="259" w:lineRule="auto"/>
              <w:ind w:left="461"/>
              <w:jc w:val="both"/>
              <w:rPr>
                <w:rFonts w:ascii="Arial" w:eastAsia="Arial" w:hAnsi="Arial" w:cs="Arial"/>
                <w:color w:val="000000"/>
                <w:sz w:val="20"/>
                <w:szCs w:val="20"/>
              </w:rPr>
            </w:pPr>
            <w:r>
              <w:rPr>
                <w:rFonts w:ascii="Arial" w:eastAsia="Arial" w:hAnsi="Arial" w:cs="Arial"/>
                <w:color w:val="000000"/>
                <w:sz w:val="20"/>
                <w:szCs w:val="20"/>
              </w:rPr>
              <w:t xml:space="preserve">Fortalecer e integrar información asociada a la planificación académica para la gestión de recursos institucionales (académicos y de infraestructura). </w:t>
            </w:r>
          </w:p>
          <w:p w14:paraId="0000013E" w14:textId="77777777" w:rsidR="00164FF9" w:rsidRDefault="000B2D63" w:rsidP="00220AB0">
            <w:pPr>
              <w:numPr>
                <w:ilvl w:val="0"/>
                <w:numId w:val="1"/>
              </w:numPr>
              <w:pBdr>
                <w:top w:val="nil"/>
                <w:left w:val="nil"/>
                <w:bottom w:val="nil"/>
                <w:right w:val="nil"/>
                <w:between w:val="nil"/>
              </w:pBdr>
              <w:spacing w:line="259" w:lineRule="auto"/>
              <w:ind w:left="461"/>
              <w:jc w:val="both"/>
              <w:rPr>
                <w:rFonts w:ascii="Arial" w:eastAsia="Arial" w:hAnsi="Arial" w:cs="Arial"/>
                <w:color w:val="000000"/>
                <w:sz w:val="20"/>
                <w:szCs w:val="20"/>
              </w:rPr>
            </w:pPr>
            <w:r>
              <w:rPr>
                <w:rFonts w:ascii="Arial" w:eastAsia="Arial" w:hAnsi="Arial" w:cs="Arial"/>
                <w:color w:val="000000"/>
                <w:sz w:val="20"/>
                <w:szCs w:val="20"/>
              </w:rPr>
              <w:t>Modernizar procesos de apoyo académico para la Dirección de Desarrollo Estudiantil y de Biblioteca.</w:t>
            </w:r>
          </w:p>
          <w:p w14:paraId="0000013F" w14:textId="77777777" w:rsidR="00164FF9" w:rsidRDefault="00164FF9">
            <w:pPr>
              <w:pBdr>
                <w:top w:val="nil"/>
                <w:left w:val="nil"/>
                <w:bottom w:val="nil"/>
                <w:right w:val="nil"/>
                <w:between w:val="nil"/>
              </w:pBdr>
              <w:spacing w:after="120" w:line="259" w:lineRule="auto"/>
              <w:ind w:left="457"/>
              <w:rPr>
                <w:rFonts w:ascii="Arial" w:eastAsia="Arial" w:hAnsi="Arial" w:cs="Arial"/>
                <w:color w:val="000000"/>
                <w:sz w:val="20"/>
                <w:szCs w:val="20"/>
              </w:rPr>
            </w:pPr>
          </w:p>
        </w:tc>
      </w:tr>
      <w:tr w:rsidR="00164FF9" w14:paraId="651CF5FA" w14:textId="77777777">
        <w:tc>
          <w:tcPr>
            <w:tcW w:w="4957" w:type="dxa"/>
            <w:gridSpan w:val="2"/>
            <w:shd w:val="clear" w:color="auto" w:fill="D5DCE4"/>
            <w:vAlign w:val="center"/>
          </w:tcPr>
          <w:p w14:paraId="00000142" w14:textId="77777777" w:rsidR="00164FF9" w:rsidRDefault="000B2D63">
            <w:pPr>
              <w:spacing w:before="120" w:after="120"/>
              <w:jc w:val="center"/>
              <w:rPr>
                <w:rFonts w:ascii="Arial" w:eastAsia="Arial" w:hAnsi="Arial" w:cs="Arial"/>
                <w:sz w:val="20"/>
                <w:szCs w:val="20"/>
              </w:rPr>
            </w:pPr>
            <w:r>
              <w:rPr>
                <w:rFonts w:ascii="Arial" w:eastAsia="Arial" w:hAnsi="Arial" w:cs="Arial"/>
                <w:b/>
                <w:sz w:val="20"/>
                <w:szCs w:val="20"/>
              </w:rPr>
              <w:t>Resultados o productos</w:t>
            </w:r>
            <w:r>
              <w:rPr>
                <w:rFonts w:ascii="Arial" w:eastAsia="Arial" w:hAnsi="Arial" w:cs="Arial"/>
                <w:b/>
                <w:sz w:val="20"/>
                <w:szCs w:val="20"/>
                <w:vertAlign w:val="superscript"/>
              </w:rPr>
              <w:footnoteReference w:id="6"/>
            </w:r>
          </w:p>
        </w:tc>
        <w:tc>
          <w:tcPr>
            <w:tcW w:w="2551" w:type="dxa"/>
            <w:shd w:val="clear" w:color="auto" w:fill="D5DCE4"/>
            <w:vAlign w:val="center"/>
          </w:tcPr>
          <w:p w14:paraId="00000144" w14:textId="77777777" w:rsidR="00164FF9" w:rsidRDefault="000B2D63">
            <w:pPr>
              <w:spacing w:before="120" w:after="120"/>
              <w:jc w:val="center"/>
              <w:rPr>
                <w:rFonts w:ascii="Arial" w:eastAsia="Arial" w:hAnsi="Arial" w:cs="Arial"/>
                <w:sz w:val="20"/>
                <w:szCs w:val="20"/>
              </w:rPr>
            </w:pPr>
            <w:r>
              <w:rPr>
                <w:rFonts w:ascii="Arial" w:eastAsia="Arial" w:hAnsi="Arial" w:cs="Arial"/>
                <w:b/>
                <w:sz w:val="20"/>
                <w:szCs w:val="20"/>
              </w:rPr>
              <w:t xml:space="preserve">Plazo de cumplimiento </w:t>
            </w:r>
            <w:r>
              <w:rPr>
                <w:rFonts w:ascii="Arial" w:eastAsia="Arial" w:hAnsi="Arial" w:cs="Arial"/>
                <w:sz w:val="20"/>
                <w:szCs w:val="20"/>
              </w:rPr>
              <w:t>(semestre/año)</w:t>
            </w:r>
          </w:p>
        </w:tc>
        <w:tc>
          <w:tcPr>
            <w:tcW w:w="2410" w:type="dxa"/>
            <w:shd w:val="clear" w:color="auto" w:fill="D5DCE4"/>
            <w:vAlign w:val="center"/>
          </w:tcPr>
          <w:p w14:paraId="00000145" w14:textId="77777777" w:rsidR="00164FF9" w:rsidRDefault="000B2D63">
            <w:pPr>
              <w:spacing w:before="120" w:after="120"/>
              <w:jc w:val="center"/>
              <w:rPr>
                <w:rFonts w:ascii="Arial" w:eastAsia="Arial" w:hAnsi="Arial" w:cs="Arial"/>
                <w:sz w:val="20"/>
                <w:szCs w:val="20"/>
              </w:rPr>
            </w:pPr>
            <w:r>
              <w:rPr>
                <w:rFonts w:ascii="Arial" w:eastAsia="Arial" w:hAnsi="Arial" w:cs="Arial"/>
                <w:b/>
                <w:sz w:val="20"/>
                <w:szCs w:val="20"/>
              </w:rPr>
              <w:t>Medios de verificación</w:t>
            </w:r>
            <w:r>
              <w:rPr>
                <w:rFonts w:ascii="Arial" w:eastAsia="Arial" w:hAnsi="Arial" w:cs="Arial"/>
                <w:b/>
                <w:sz w:val="20"/>
                <w:szCs w:val="20"/>
                <w:vertAlign w:val="superscript"/>
              </w:rPr>
              <w:footnoteReference w:id="7"/>
            </w:r>
          </w:p>
        </w:tc>
      </w:tr>
      <w:tr w:rsidR="00164FF9" w14:paraId="23156644" w14:textId="77777777">
        <w:tc>
          <w:tcPr>
            <w:tcW w:w="4957" w:type="dxa"/>
            <w:gridSpan w:val="2"/>
            <w:shd w:val="clear" w:color="auto" w:fill="auto"/>
            <w:vAlign w:val="center"/>
          </w:tcPr>
          <w:p w14:paraId="00000147" w14:textId="77777777" w:rsidR="00164FF9" w:rsidRDefault="000B2D63">
            <w:pPr>
              <w:numPr>
                <w:ilvl w:val="0"/>
                <w:numId w:val="8"/>
              </w:numPr>
              <w:pBdr>
                <w:top w:val="nil"/>
                <w:left w:val="nil"/>
                <w:bottom w:val="nil"/>
                <w:right w:val="nil"/>
                <w:between w:val="nil"/>
              </w:pBdr>
              <w:spacing w:before="120" w:line="259" w:lineRule="auto"/>
              <w:rPr>
                <w:rFonts w:ascii="Arial" w:eastAsia="Arial" w:hAnsi="Arial" w:cs="Arial"/>
                <w:color w:val="000000"/>
                <w:sz w:val="20"/>
                <w:szCs w:val="20"/>
              </w:rPr>
            </w:pPr>
            <w:r>
              <w:rPr>
                <w:rFonts w:ascii="Arial" w:eastAsia="Arial" w:hAnsi="Arial" w:cs="Arial"/>
                <w:color w:val="000000"/>
                <w:sz w:val="20"/>
                <w:szCs w:val="20"/>
              </w:rPr>
              <w:t>Sistematización y digitalización de los procesos y tramites de control interno de la universidad para la mejora de gestión.</w:t>
            </w:r>
          </w:p>
          <w:p w14:paraId="00000148" w14:textId="77777777" w:rsidR="00164FF9" w:rsidRDefault="00164FF9">
            <w:pPr>
              <w:pBdr>
                <w:top w:val="nil"/>
                <w:left w:val="nil"/>
                <w:bottom w:val="nil"/>
                <w:right w:val="nil"/>
                <w:between w:val="nil"/>
              </w:pBdr>
              <w:spacing w:after="120" w:line="259" w:lineRule="auto"/>
              <w:ind w:left="720"/>
              <w:rPr>
                <w:rFonts w:ascii="Arial" w:eastAsia="Arial" w:hAnsi="Arial" w:cs="Arial"/>
                <w:b/>
                <w:color w:val="000000"/>
                <w:sz w:val="20"/>
                <w:szCs w:val="20"/>
              </w:rPr>
            </w:pPr>
          </w:p>
        </w:tc>
        <w:tc>
          <w:tcPr>
            <w:tcW w:w="2551" w:type="dxa"/>
            <w:shd w:val="clear" w:color="auto" w:fill="auto"/>
            <w:vAlign w:val="center"/>
          </w:tcPr>
          <w:p w14:paraId="0000014A" w14:textId="77777777" w:rsidR="00164FF9" w:rsidRDefault="000B2D63">
            <w:pPr>
              <w:spacing w:before="120" w:after="120"/>
              <w:rPr>
                <w:rFonts w:ascii="Arial" w:eastAsia="Arial" w:hAnsi="Arial" w:cs="Arial"/>
                <w:b/>
                <w:sz w:val="20"/>
                <w:szCs w:val="20"/>
              </w:rPr>
            </w:pPr>
            <w:r>
              <w:rPr>
                <w:rFonts w:ascii="Arial" w:eastAsia="Arial" w:hAnsi="Arial" w:cs="Arial"/>
                <w:sz w:val="20"/>
                <w:szCs w:val="20"/>
              </w:rPr>
              <w:lastRenderedPageBreak/>
              <w:t>Semestre 2, Año 1</w:t>
            </w:r>
          </w:p>
        </w:tc>
        <w:tc>
          <w:tcPr>
            <w:tcW w:w="2410" w:type="dxa"/>
            <w:shd w:val="clear" w:color="auto" w:fill="auto"/>
            <w:vAlign w:val="center"/>
          </w:tcPr>
          <w:p w14:paraId="0000014B" w14:textId="77777777" w:rsidR="00164FF9" w:rsidRDefault="000B2D63">
            <w:pPr>
              <w:spacing w:before="120" w:after="120"/>
              <w:rPr>
                <w:rFonts w:ascii="Arial" w:eastAsia="Arial" w:hAnsi="Arial" w:cs="Arial"/>
                <w:b/>
                <w:sz w:val="20"/>
                <w:szCs w:val="20"/>
              </w:rPr>
            </w:pPr>
            <w:r>
              <w:rPr>
                <w:rFonts w:ascii="Arial" w:eastAsia="Arial" w:hAnsi="Arial" w:cs="Arial"/>
                <w:sz w:val="20"/>
                <w:szCs w:val="20"/>
              </w:rPr>
              <w:t xml:space="preserve">Implementación de procesos informatizados </w:t>
            </w:r>
            <w:r>
              <w:rPr>
                <w:rFonts w:ascii="Arial" w:eastAsia="Arial" w:hAnsi="Arial" w:cs="Arial"/>
                <w:sz w:val="20"/>
                <w:szCs w:val="20"/>
              </w:rPr>
              <w:lastRenderedPageBreak/>
              <w:t>de la Secretaría General.</w:t>
            </w:r>
          </w:p>
        </w:tc>
      </w:tr>
      <w:tr w:rsidR="00164FF9" w14:paraId="07010E81" w14:textId="77777777">
        <w:tc>
          <w:tcPr>
            <w:tcW w:w="4957" w:type="dxa"/>
            <w:gridSpan w:val="2"/>
            <w:shd w:val="clear" w:color="auto" w:fill="auto"/>
            <w:vAlign w:val="center"/>
          </w:tcPr>
          <w:p w14:paraId="0000014C" w14:textId="4BED7767" w:rsidR="00164FF9" w:rsidRDefault="000B2D63">
            <w:pPr>
              <w:numPr>
                <w:ilvl w:val="0"/>
                <w:numId w:val="8"/>
              </w:numPr>
              <w:pBdr>
                <w:top w:val="nil"/>
                <w:left w:val="nil"/>
                <w:bottom w:val="nil"/>
                <w:right w:val="nil"/>
                <w:between w:val="nil"/>
              </w:pBdr>
              <w:spacing w:before="120" w:after="120" w:line="259" w:lineRule="auto"/>
              <w:rPr>
                <w:rFonts w:ascii="Arial" w:eastAsia="Arial" w:hAnsi="Arial" w:cs="Arial"/>
                <w:color w:val="000000"/>
                <w:sz w:val="20"/>
                <w:szCs w:val="20"/>
              </w:rPr>
            </w:pPr>
            <w:r>
              <w:rPr>
                <w:rFonts w:ascii="Arial" w:eastAsia="Arial" w:hAnsi="Arial" w:cs="Arial"/>
                <w:color w:val="000000"/>
                <w:sz w:val="20"/>
                <w:szCs w:val="20"/>
              </w:rPr>
              <w:lastRenderedPageBreak/>
              <w:t>Diseño y puesta en marcha del sistema de resolución de conflictos</w:t>
            </w:r>
            <w:r w:rsidR="00CB4555">
              <w:rPr>
                <w:rFonts w:ascii="Arial" w:eastAsia="Arial" w:hAnsi="Arial" w:cs="Arial"/>
                <w:color w:val="000000"/>
                <w:sz w:val="20"/>
                <w:szCs w:val="20"/>
              </w:rPr>
              <w:t>.</w:t>
            </w:r>
          </w:p>
        </w:tc>
        <w:tc>
          <w:tcPr>
            <w:tcW w:w="2551" w:type="dxa"/>
            <w:shd w:val="clear" w:color="auto" w:fill="auto"/>
            <w:vAlign w:val="center"/>
          </w:tcPr>
          <w:p w14:paraId="0000014E" w14:textId="77777777" w:rsidR="00164FF9" w:rsidRDefault="000B2D63">
            <w:pPr>
              <w:spacing w:before="120" w:after="120"/>
              <w:rPr>
                <w:rFonts w:ascii="Arial" w:eastAsia="Arial" w:hAnsi="Arial" w:cs="Arial"/>
                <w:sz w:val="20"/>
                <w:szCs w:val="20"/>
              </w:rPr>
            </w:pPr>
            <w:r>
              <w:rPr>
                <w:rFonts w:ascii="Arial" w:eastAsia="Arial" w:hAnsi="Arial" w:cs="Arial"/>
                <w:sz w:val="20"/>
                <w:szCs w:val="20"/>
              </w:rPr>
              <w:t>Semestre 2, Año 1</w:t>
            </w:r>
          </w:p>
        </w:tc>
        <w:tc>
          <w:tcPr>
            <w:tcW w:w="2410" w:type="dxa"/>
            <w:shd w:val="clear" w:color="auto" w:fill="auto"/>
            <w:vAlign w:val="center"/>
          </w:tcPr>
          <w:p w14:paraId="0000014F" w14:textId="56350AD5" w:rsidR="00164FF9" w:rsidRDefault="00CB4555" w:rsidP="00E47A40">
            <w:pPr>
              <w:spacing w:before="120" w:after="120"/>
              <w:rPr>
                <w:rFonts w:ascii="Arial" w:eastAsia="Arial" w:hAnsi="Arial" w:cs="Arial"/>
                <w:sz w:val="20"/>
                <w:szCs w:val="20"/>
              </w:rPr>
            </w:pPr>
            <w:r>
              <w:rPr>
                <w:rFonts w:ascii="Arial" w:eastAsia="Arial" w:hAnsi="Arial" w:cs="Arial"/>
                <w:sz w:val="20"/>
                <w:szCs w:val="20"/>
              </w:rPr>
              <w:t xml:space="preserve">Acto administrativo de </w:t>
            </w:r>
            <w:r w:rsidR="000B2D63">
              <w:rPr>
                <w:rFonts w:ascii="Arial" w:eastAsia="Arial" w:hAnsi="Arial" w:cs="Arial"/>
                <w:sz w:val="20"/>
                <w:szCs w:val="20"/>
              </w:rPr>
              <w:t>creación de la Unidad de Fiscalización y resolución de conflictos</w:t>
            </w:r>
          </w:p>
        </w:tc>
      </w:tr>
      <w:tr w:rsidR="00164FF9" w14:paraId="4E962F7F" w14:textId="77777777">
        <w:tc>
          <w:tcPr>
            <w:tcW w:w="4957" w:type="dxa"/>
            <w:gridSpan w:val="2"/>
            <w:shd w:val="clear" w:color="auto" w:fill="auto"/>
            <w:vAlign w:val="center"/>
          </w:tcPr>
          <w:p w14:paraId="00000150" w14:textId="77777777" w:rsidR="00164FF9" w:rsidRDefault="000B2D63">
            <w:pPr>
              <w:numPr>
                <w:ilvl w:val="0"/>
                <w:numId w:val="8"/>
              </w:numPr>
              <w:pBdr>
                <w:top w:val="nil"/>
                <w:left w:val="nil"/>
                <w:bottom w:val="nil"/>
                <w:right w:val="nil"/>
                <w:between w:val="nil"/>
              </w:pBdr>
              <w:spacing w:before="120" w:after="120" w:line="259" w:lineRule="auto"/>
              <w:rPr>
                <w:rFonts w:ascii="Arial" w:eastAsia="Arial" w:hAnsi="Arial" w:cs="Arial"/>
                <w:color w:val="000000"/>
                <w:sz w:val="20"/>
                <w:szCs w:val="20"/>
              </w:rPr>
            </w:pPr>
            <w:r>
              <w:rPr>
                <w:rFonts w:ascii="Arial" w:eastAsia="Arial" w:hAnsi="Arial" w:cs="Arial"/>
                <w:color w:val="000000"/>
                <w:sz w:val="20"/>
                <w:szCs w:val="20"/>
              </w:rPr>
              <w:t>Rediseño del sistema informático asociado a la gestión académica institucional para la óptima toma de decisiones respecto de los recursos de infraestructura, académicos y de gestión.</w:t>
            </w:r>
          </w:p>
        </w:tc>
        <w:tc>
          <w:tcPr>
            <w:tcW w:w="2551" w:type="dxa"/>
            <w:shd w:val="clear" w:color="auto" w:fill="auto"/>
            <w:vAlign w:val="center"/>
          </w:tcPr>
          <w:p w14:paraId="00000152" w14:textId="77777777" w:rsidR="00164FF9" w:rsidRDefault="000B2D63">
            <w:pPr>
              <w:spacing w:before="120" w:after="120"/>
              <w:rPr>
                <w:rFonts w:ascii="Arial" w:eastAsia="Arial" w:hAnsi="Arial" w:cs="Arial"/>
                <w:sz w:val="20"/>
                <w:szCs w:val="20"/>
              </w:rPr>
            </w:pPr>
            <w:r>
              <w:rPr>
                <w:rFonts w:ascii="Arial" w:eastAsia="Arial" w:hAnsi="Arial" w:cs="Arial"/>
                <w:sz w:val="20"/>
                <w:szCs w:val="20"/>
              </w:rPr>
              <w:t>Semestre 1, Año 2</w:t>
            </w:r>
          </w:p>
        </w:tc>
        <w:tc>
          <w:tcPr>
            <w:tcW w:w="2410" w:type="dxa"/>
            <w:shd w:val="clear" w:color="auto" w:fill="auto"/>
            <w:vAlign w:val="center"/>
          </w:tcPr>
          <w:p w14:paraId="00000153" w14:textId="77777777" w:rsidR="00164FF9" w:rsidRDefault="000B2D63" w:rsidP="00916E42">
            <w:pPr>
              <w:spacing w:before="120" w:after="120"/>
              <w:jc w:val="both"/>
              <w:rPr>
                <w:rFonts w:ascii="Arial" w:eastAsia="Arial" w:hAnsi="Arial" w:cs="Arial"/>
                <w:sz w:val="20"/>
                <w:szCs w:val="20"/>
              </w:rPr>
            </w:pPr>
            <w:r>
              <w:rPr>
                <w:rFonts w:ascii="Arial" w:eastAsia="Arial" w:hAnsi="Arial" w:cs="Arial"/>
                <w:sz w:val="20"/>
                <w:szCs w:val="20"/>
              </w:rPr>
              <w:t>Informe técnico de puesta en marcha del sistema PLANAC integrado con otros sistemas y unidades</w:t>
            </w:r>
          </w:p>
        </w:tc>
      </w:tr>
      <w:tr w:rsidR="00164FF9" w14:paraId="72A903A9" w14:textId="77777777">
        <w:tc>
          <w:tcPr>
            <w:tcW w:w="4957" w:type="dxa"/>
            <w:gridSpan w:val="2"/>
            <w:shd w:val="clear" w:color="auto" w:fill="auto"/>
            <w:vAlign w:val="center"/>
          </w:tcPr>
          <w:p w14:paraId="00000154" w14:textId="77777777" w:rsidR="00164FF9" w:rsidRDefault="000B2D63">
            <w:pPr>
              <w:numPr>
                <w:ilvl w:val="0"/>
                <w:numId w:val="8"/>
              </w:numPr>
              <w:pBdr>
                <w:top w:val="nil"/>
                <w:left w:val="nil"/>
                <w:bottom w:val="nil"/>
                <w:right w:val="nil"/>
                <w:between w:val="nil"/>
              </w:pBdr>
              <w:spacing w:before="120" w:after="120" w:line="259" w:lineRule="auto"/>
              <w:rPr>
                <w:rFonts w:ascii="Arial" w:eastAsia="Arial" w:hAnsi="Arial" w:cs="Arial"/>
                <w:color w:val="000000"/>
                <w:sz w:val="20"/>
                <w:szCs w:val="20"/>
              </w:rPr>
            </w:pPr>
            <w:r>
              <w:rPr>
                <w:rFonts w:ascii="Arial" w:eastAsia="Arial" w:hAnsi="Arial" w:cs="Arial"/>
                <w:color w:val="000000"/>
                <w:sz w:val="20"/>
                <w:szCs w:val="20"/>
              </w:rPr>
              <w:t xml:space="preserve">Mejorar la gestión y acceso a la Biblioteca a través de la incorporación de procesos digitales para el préstamo de recursos bibliográficos electrónicos y físicos. </w:t>
            </w:r>
          </w:p>
        </w:tc>
        <w:tc>
          <w:tcPr>
            <w:tcW w:w="2551" w:type="dxa"/>
            <w:shd w:val="clear" w:color="auto" w:fill="auto"/>
            <w:vAlign w:val="center"/>
          </w:tcPr>
          <w:p w14:paraId="00000156" w14:textId="77777777" w:rsidR="00164FF9" w:rsidRDefault="000B2D63">
            <w:pPr>
              <w:spacing w:before="120" w:after="120"/>
              <w:rPr>
                <w:rFonts w:ascii="Arial" w:eastAsia="Arial" w:hAnsi="Arial" w:cs="Arial"/>
                <w:sz w:val="20"/>
                <w:szCs w:val="20"/>
              </w:rPr>
            </w:pPr>
            <w:r>
              <w:rPr>
                <w:rFonts w:ascii="Arial" w:eastAsia="Arial" w:hAnsi="Arial" w:cs="Arial"/>
                <w:sz w:val="20"/>
                <w:szCs w:val="20"/>
              </w:rPr>
              <w:t>Semestre 2, Año 1</w:t>
            </w:r>
          </w:p>
        </w:tc>
        <w:tc>
          <w:tcPr>
            <w:tcW w:w="2410" w:type="dxa"/>
            <w:shd w:val="clear" w:color="auto" w:fill="auto"/>
            <w:vAlign w:val="center"/>
          </w:tcPr>
          <w:p w14:paraId="00000157" w14:textId="77777777" w:rsidR="00164FF9" w:rsidRDefault="000B2D63" w:rsidP="00916E42">
            <w:pPr>
              <w:spacing w:before="120" w:after="120"/>
              <w:jc w:val="both"/>
              <w:rPr>
                <w:rFonts w:ascii="Arial" w:eastAsia="Arial" w:hAnsi="Arial" w:cs="Arial"/>
                <w:sz w:val="20"/>
                <w:szCs w:val="20"/>
              </w:rPr>
            </w:pPr>
            <w:r>
              <w:rPr>
                <w:rFonts w:ascii="Arial" w:eastAsia="Arial" w:hAnsi="Arial" w:cs="Arial"/>
                <w:sz w:val="20"/>
                <w:szCs w:val="20"/>
              </w:rPr>
              <w:t>Informe técnico de puesta en marcha  Interfaz de préstamo en línea de bibliografía.</w:t>
            </w:r>
          </w:p>
        </w:tc>
      </w:tr>
      <w:tr w:rsidR="00164FF9" w14:paraId="58FE5325" w14:textId="77777777">
        <w:tc>
          <w:tcPr>
            <w:tcW w:w="4957" w:type="dxa"/>
            <w:gridSpan w:val="2"/>
            <w:shd w:val="clear" w:color="auto" w:fill="auto"/>
            <w:vAlign w:val="center"/>
          </w:tcPr>
          <w:p w14:paraId="00000158" w14:textId="77777777" w:rsidR="00164FF9" w:rsidRDefault="000B2D63" w:rsidP="00220AB0">
            <w:pPr>
              <w:numPr>
                <w:ilvl w:val="0"/>
                <w:numId w:val="8"/>
              </w:numPr>
              <w:pBdr>
                <w:top w:val="nil"/>
                <w:left w:val="nil"/>
                <w:bottom w:val="nil"/>
                <w:right w:val="nil"/>
                <w:between w:val="nil"/>
              </w:pBdr>
              <w:spacing w:before="120" w:after="120" w:line="259" w:lineRule="auto"/>
              <w:jc w:val="both"/>
              <w:rPr>
                <w:rFonts w:ascii="Arial" w:eastAsia="Arial" w:hAnsi="Arial" w:cs="Arial"/>
                <w:color w:val="000000"/>
                <w:sz w:val="20"/>
                <w:szCs w:val="20"/>
              </w:rPr>
            </w:pPr>
            <w:r>
              <w:rPr>
                <w:rFonts w:ascii="Arial" w:eastAsia="Arial" w:hAnsi="Arial" w:cs="Arial"/>
                <w:color w:val="000000"/>
                <w:sz w:val="20"/>
                <w:szCs w:val="20"/>
              </w:rPr>
              <w:t xml:space="preserve">Instalar un sistema único de atención </w:t>
            </w:r>
            <w:proofErr w:type="spellStart"/>
            <w:r>
              <w:rPr>
                <w:rFonts w:ascii="Arial" w:eastAsia="Arial" w:hAnsi="Arial" w:cs="Arial"/>
                <w:color w:val="000000"/>
                <w:sz w:val="20"/>
                <w:szCs w:val="20"/>
              </w:rPr>
              <w:t>on</w:t>
            </w:r>
            <w:proofErr w:type="spellEnd"/>
            <w:r>
              <w:rPr>
                <w:rFonts w:ascii="Arial" w:eastAsia="Arial" w:hAnsi="Arial" w:cs="Arial"/>
                <w:color w:val="000000"/>
                <w:sz w:val="20"/>
                <w:szCs w:val="20"/>
              </w:rPr>
              <w:t xml:space="preserve"> line para requerimientos de bienestar y desarrollo estudiantil </w:t>
            </w:r>
          </w:p>
        </w:tc>
        <w:tc>
          <w:tcPr>
            <w:tcW w:w="2551" w:type="dxa"/>
            <w:shd w:val="clear" w:color="auto" w:fill="auto"/>
            <w:vAlign w:val="center"/>
          </w:tcPr>
          <w:p w14:paraId="0000015A" w14:textId="77777777" w:rsidR="00164FF9" w:rsidRDefault="000B2D63" w:rsidP="00220AB0">
            <w:pPr>
              <w:spacing w:before="120" w:after="120"/>
              <w:jc w:val="both"/>
              <w:rPr>
                <w:rFonts w:ascii="Arial" w:eastAsia="Arial" w:hAnsi="Arial" w:cs="Arial"/>
                <w:sz w:val="20"/>
                <w:szCs w:val="20"/>
              </w:rPr>
            </w:pPr>
            <w:r>
              <w:rPr>
                <w:rFonts w:ascii="Arial" w:eastAsia="Arial" w:hAnsi="Arial" w:cs="Arial"/>
                <w:sz w:val="20"/>
                <w:szCs w:val="20"/>
              </w:rPr>
              <w:t>Semestre 2, Año 1</w:t>
            </w:r>
          </w:p>
        </w:tc>
        <w:tc>
          <w:tcPr>
            <w:tcW w:w="2410" w:type="dxa"/>
            <w:shd w:val="clear" w:color="auto" w:fill="auto"/>
            <w:vAlign w:val="center"/>
          </w:tcPr>
          <w:p w14:paraId="0000015B" w14:textId="1B088410" w:rsidR="00164FF9" w:rsidRDefault="000B2D63" w:rsidP="00916E42">
            <w:pPr>
              <w:spacing w:before="120" w:after="120"/>
              <w:jc w:val="both"/>
              <w:rPr>
                <w:rFonts w:ascii="Arial" w:eastAsia="Arial" w:hAnsi="Arial" w:cs="Arial"/>
                <w:sz w:val="20"/>
                <w:szCs w:val="20"/>
              </w:rPr>
            </w:pPr>
            <w:r>
              <w:rPr>
                <w:rFonts w:ascii="Arial" w:eastAsia="Arial" w:hAnsi="Arial" w:cs="Arial"/>
                <w:sz w:val="20"/>
                <w:szCs w:val="20"/>
              </w:rPr>
              <w:t>Informe técnico de puesta en marcha de Interfaz de sistema de atención estudiantil en línea</w:t>
            </w:r>
            <w:r w:rsidR="00220AB0">
              <w:rPr>
                <w:rFonts w:ascii="Arial" w:eastAsia="Arial" w:hAnsi="Arial" w:cs="Arial"/>
                <w:sz w:val="20"/>
                <w:szCs w:val="20"/>
              </w:rPr>
              <w:t>.</w:t>
            </w:r>
          </w:p>
        </w:tc>
      </w:tr>
      <w:tr w:rsidR="00164FF9" w14:paraId="2FC889E2" w14:textId="77777777">
        <w:tc>
          <w:tcPr>
            <w:tcW w:w="4957" w:type="dxa"/>
            <w:gridSpan w:val="2"/>
            <w:shd w:val="clear" w:color="auto" w:fill="auto"/>
            <w:vAlign w:val="center"/>
          </w:tcPr>
          <w:p w14:paraId="0000015C" w14:textId="77777777" w:rsidR="00164FF9" w:rsidRDefault="000B2D63" w:rsidP="00220AB0">
            <w:pPr>
              <w:numPr>
                <w:ilvl w:val="0"/>
                <w:numId w:val="8"/>
              </w:numPr>
              <w:pBdr>
                <w:top w:val="nil"/>
                <w:left w:val="nil"/>
                <w:bottom w:val="nil"/>
                <w:right w:val="nil"/>
                <w:between w:val="nil"/>
              </w:pBdr>
              <w:spacing w:before="120" w:after="120" w:line="259" w:lineRule="auto"/>
              <w:jc w:val="both"/>
              <w:rPr>
                <w:rFonts w:ascii="Arial" w:eastAsia="Arial" w:hAnsi="Arial" w:cs="Arial"/>
                <w:color w:val="000000"/>
                <w:sz w:val="20"/>
                <w:szCs w:val="20"/>
              </w:rPr>
            </w:pPr>
            <w:r>
              <w:rPr>
                <w:rFonts w:ascii="Arial" w:eastAsia="Arial" w:hAnsi="Arial" w:cs="Arial"/>
                <w:color w:val="000000"/>
                <w:sz w:val="20"/>
                <w:szCs w:val="20"/>
              </w:rPr>
              <w:t>Implementar un sistema de toma de decisiones de inversión en equipamiento docente en base a variables de tendencias de universidades y entornos referentes</w:t>
            </w:r>
          </w:p>
        </w:tc>
        <w:tc>
          <w:tcPr>
            <w:tcW w:w="2551" w:type="dxa"/>
            <w:shd w:val="clear" w:color="auto" w:fill="auto"/>
            <w:vAlign w:val="center"/>
          </w:tcPr>
          <w:p w14:paraId="0000015E" w14:textId="77777777" w:rsidR="00164FF9" w:rsidRDefault="000B2D63" w:rsidP="00220AB0">
            <w:pPr>
              <w:spacing w:before="120" w:after="120"/>
              <w:jc w:val="both"/>
              <w:rPr>
                <w:rFonts w:ascii="Arial" w:eastAsia="Arial" w:hAnsi="Arial" w:cs="Arial"/>
                <w:sz w:val="20"/>
                <w:szCs w:val="20"/>
              </w:rPr>
            </w:pPr>
            <w:r>
              <w:rPr>
                <w:rFonts w:ascii="Arial" w:eastAsia="Arial" w:hAnsi="Arial" w:cs="Arial"/>
                <w:sz w:val="20"/>
                <w:szCs w:val="20"/>
              </w:rPr>
              <w:t>Semestre 2, Año 2</w:t>
            </w:r>
          </w:p>
        </w:tc>
        <w:tc>
          <w:tcPr>
            <w:tcW w:w="2410" w:type="dxa"/>
            <w:shd w:val="clear" w:color="auto" w:fill="auto"/>
            <w:vAlign w:val="center"/>
          </w:tcPr>
          <w:p w14:paraId="0000015F" w14:textId="30BF17C8" w:rsidR="00164FF9" w:rsidRDefault="000B2D63" w:rsidP="00094E5D">
            <w:pPr>
              <w:spacing w:before="120" w:after="120"/>
              <w:rPr>
                <w:rFonts w:ascii="Arial" w:eastAsia="Arial" w:hAnsi="Arial" w:cs="Arial"/>
                <w:sz w:val="20"/>
                <w:szCs w:val="20"/>
              </w:rPr>
            </w:pPr>
            <w:r>
              <w:rPr>
                <w:rFonts w:ascii="Arial" w:eastAsia="Arial" w:hAnsi="Arial" w:cs="Arial"/>
                <w:sz w:val="20"/>
                <w:szCs w:val="20"/>
              </w:rPr>
              <w:t>Informe técnico de las capacidades tecnológicas e infraestructuras a modernizar en las carreras de pregrado</w:t>
            </w:r>
            <w:r w:rsidR="00220AB0">
              <w:rPr>
                <w:rFonts w:ascii="Arial" w:eastAsia="Arial" w:hAnsi="Arial" w:cs="Arial"/>
                <w:sz w:val="20"/>
                <w:szCs w:val="20"/>
              </w:rPr>
              <w:t>.</w:t>
            </w:r>
          </w:p>
          <w:p w14:paraId="00000160" w14:textId="77777777" w:rsidR="00164FF9" w:rsidRDefault="00164FF9" w:rsidP="00916E42">
            <w:pPr>
              <w:spacing w:before="120" w:after="120"/>
              <w:jc w:val="both"/>
              <w:rPr>
                <w:rFonts w:ascii="Arial" w:eastAsia="Arial" w:hAnsi="Arial" w:cs="Arial"/>
                <w:sz w:val="20"/>
                <w:szCs w:val="20"/>
              </w:rPr>
            </w:pPr>
          </w:p>
        </w:tc>
      </w:tr>
    </w:tbl>
    <w:p w14:paraId="00000161" w14:textId="77777777" w:rsidR="00164FF9" w:rsidRDefault="00164FF9"/>
    <w:tbl>
      <w:tblPr>
        <w:tblStyle w:val="a9"/>
        <w:tblW w:w="9918" w:type="dxa"/>
        <w:tblInd w:w="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636"/>
        <w:gridCol w:w="2321"/>
        <w:gridCol w:w="2551"/>
        <w:gridCol w:w="2410"/>
      </w:tblGrid>
      <w:tr w:rsidR="00164FF9" w14:paraId="3B5E7BF8" w14:textId="77777777">
        <w:tc>
          <w:tcPr>
            <w:tcW w:w="2636" w:type="dxa"/>
            <w:shd w:val="clear" w:color="auto" w:fill="D5DCE4"/>
            <w:vAlign w:val="center"/>
          </w:tcPr>
          <w:p w14:paraId="00000162"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Objetivo específico N° 2</w:t>
            </w:r>
          </w:p>
        </w:tc>
        <w:tc>
          <w:tcPr>
            <w:tcW w:w="7282" w:type="dxa"/>
            <w:gridSpan w:val="3"/>
            <w:shd w:val="clear" w:color="auto" w:fill="FFFFFF"/>
            <w:vAlign w:val="center"/>
          </w:tcPr>
          <w:p w14:paraId="00000163"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Desarrollar nuevos sistemas de apoyo a la gestión de procesos transversales de la institución.</w:t>
            </w:r>
          </w:p>
        </w:tc>
      </w:tr>
      <w:tr w:rsidR="00164FF9" w14:paraId="32C69CE8" w14:textId="77777777">
        <w:tc>
          <w:tcPr>
            <w:tcW w:w="2636" w:type="dxa"/>
            <w:shd w:val="clear" w:color="auto" w:fill="D5DCE4"/>
            <w:vAlign w:val="center"/>
          </w:tcPr>
          <w:p w14:paraId="00000166"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Unidad responsable</w:t>
            </w:r>
          </w:p>
        </w:tc>
        <w:tc>
          <w:tcPr>
            <w:tcW w:w="7282" w:type="dxa"/>
            <w:gridSpan w:val="3"/>
            <w:shd w:val="clear" w:color="auto" w:fill="FFFFFF"/>
            <w:vAlign w:val="center"/>
          </w:tcPr>
          <w:p w14:paraId="00000167" w14:textId="77777777" w:rsidR="00164FF9" w:rsidRDefault="000B2D63">
            <w:pPr>
              <w:spacing w:before="120" w:after="120"/>
              <w:rPr>
                <w:rFonts w:ascii="Arial" w:eastAsia="Arial" w:hAnsi="Arial" w:cs="Arial"/>
                <w:sz w:val="20"/>
                <w:szCs w:val="20"/>
              </w:rPr>
            </w:pPr>
            <w:r>
              <w:rPr>
                <w:rFonts w:ascii="Arial" w:eastAsia="Arial" w:hAnsi="Arial" w:cs="Arial"/>
                <w:sz w:val="20"/>
                <w:szCs w:val="20"/>
              </w:rPr>
              <w:t>Vicerrectoría Académica</w:t>
            </w:r>
          </w:p>
        </w:tc>
      </w:tr>
      <w:tr w:rsidR="00164FF9" w14:paraId="087E3286" w14:textId="77777777">
        <w:tc>
          <w:tcPr>
            <w:tcW w:w="2636" w:type="dxa"/>
            <w:shd w:val="clear" w:color="auto" w:fill="D5DCE4"/>
            <w:vAlign w:val="center"/>
          </w:tcPr>
          <w:p w14:paraId="0000016A"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Estrategias</w:t>
            </w:r>
          </w:p>
        </w:tc>
        <w:tc>
          <w:tcPr>
            <w:tcW w:w="7282" w:type="dxa"/>
            <w:gridSpan w:val="3"/>
            <w:shd w:val="clear" w:color="auto" w:fill="FFFFFF"/>
            <w:vAlign w:val="center"/>
          </w:tcPr>
          <w:p w14:paraId="0000016B" w14:textId="77777777" w:rsidR="00164FF9" w:rsidRDefault="000B2D63" w:rsidP="00220AB0">
            <w:pPr>
              <w:numPr>
                <w:ilvl w:val="0"/>
                <w:numId w:val="3"/>
              </w:numPr>
              <w:pBdr>
                <w:top w:val="nil"/>
                <w:left w:val="nil"/>
                <w:bottom w:val="nil"/>
                <w:right w:val="nil"/>
                <w:between w:val="nil"/>
              </w:pBdr>
              <w:spacing w:before="120" w:line="259" w:lineRule="auto"/>
              <w:ind w:left="369"/>
              <w:jc w:val="both"/>
              <w:rPr>
                <w:rFonts w:ascii="Arial" w:eastAsia="Arial" w:hAnsi="Arial" w:cs="Arial"/>
                <w:color w:val="000000"/>
                <w:sz w:val="20"/>
                <w:szCs w:val="20"/>
              </w:rPr>
            </w:pPr>
            <w:r>
              <w:rPr>
                <w:rFonts w:ascii="Arial" w:eastAsia="Arial" w:hAnsi="Arial" w:cs="Arial"/>
                <w:color w:val="000000"/>
                <w:sz w:val="20"/>
                <w:szCs w:val="20"/>
              </w:rPr>
              <w:t>Fortalecer el Sistema de Gestión Integral de la Calidad (SGIC) para consolidar las capacidades de autorregulación y mejora continua de la calidad institucional, de carreras y programas, fomentando la adecuada</w:t>
            </w:r>
          </w:p>
          <w:p w14:paraId="0000016C" w14:textId="77777777" w:rsidR="00164FF9" w:rsidRDefault="000B2D63" w:rsidP="00220AB0">
            <w:pPr>
              <w:numPr>
                <w:ilvl w:val="0"/>
                <w:numId w:val="3"/>
              </w:numPr>
              <w:pBdr>
                <w:top w:val="nil"/>
                <w:left w:val="nil"/>
                <w:bottom w:val="nil"/>
                <w:right w:val="nil"/>
                <w:between w:val="nil"/>
              </w:pBdr>
              <w:spacing w:line="259" w:lineRule="auto"/>
              <w:ind w:left="369"/>
              <w:jc w:val="both"/>
              <w:rPr>
                <w:rFonts w:ascii="Arial" w:eastAsia="Arial" w:hAnsi="Arial" w:cs="Arial"/>
                <w:color w:val="000000"/>
                <w:sz w:val="20"/>
                <w:szCs w:val="20"/>
              </w:rPr>
            </w:pPr>
            <w:r>
              <w:rPr>
                <w:rFonts w:ascii="Arial" w:eastAsia="Arial" w:hAnsi="Arial" w:cs="Arial"/>
                <w:color w:val="000000"/>
                <w:sz w:val="20"/>
                <w:szCs w:val="20"/>
              </w:rPr>
              <w:t>Desarrollar e implementar un sistema para la internacionalización y masificación de la Formación Continua.</w:t>
            </w:r>
          </w:p>
          <w:p w14:paraId="0000016D" w14:textId="77777777" w:rsidR="00164FF9" w:rsidRDefault="000B2D63" w:rsidP="00220AB0">
            <w:pPr>
              <w:numPr>
                <w:ilvl w:val="0"/>
                <w:numId w:val="3"/>
              </w:numPr>
              <w:pBdr>
                <w:top w:val="nil"/>
                <w:left w:val="nil"/>
                <w:bottom w:val="nil"/>
                <w:right w:val="nil"/>
                <w:between w:val="nil"/>
              </w:pBdr>
              <w:spacing w:after="120" w:line="259" w:lineRule="auto"/>
              <w:ind w:left="369"/>
              <w:jc w:val="both"/>
              <w:rPr>
                <w:rFonts w:ascii="Arial" w:eastAsia="Arial" w:hAnsi="Arial" w:cs="Arial"/>
                <w:color w:val="000000"/>
                <w:sz w:val="20"/>
                <w:szCs w:val="20"/>
              </w:rPr>
            </w:pPr>
            <w:r>
              <w:rPr>
                <w:rFonts w:ascii="Arial" w:eastAsia="Arial" w:hAnsi="Arial" w:cs="Arial"/>
                <w:color w:val="000000"/>
                <w:sz w:val="20"/>
                <w:szCs w:val="20"/>
              </w:rPr>
              <w:t>Desarrollar e implementar un sistema de gestión de información de los procesos y acciones relacionados a la internacionalización de la universidad</w:t>
            </w:r>
          </w:p>
        </w:tc>
      </w:tr>
      <w:tr w:rsidR="00164FF9" w14:paraId="6C64E1AB" w14:textId="77777777">
        <w:tc>
          <w:tcPr>
            <w:tcW w:w="4957" w:type="dxa"/>
            <w:gridSpan w:val="2"/>
            <w:shd w:val="clear" w:color="auto" w:fill="D5DCE4"/>
            <w:vAlign w:val="center"/>
          </w:tcPr>
          <w:p w14:paraId="00000170" w14:textId="77777777" w:rsidR="00164FF9" w:rsidRDefault="000B2D63">
            <w:pPr>
              <w:spacing w:before="120" w:after="120"/>
              <w:jc w:val="center"/>
              <w:rPr>
                <w:rFonts w:ascii="Arial" w:eastAsia="Arial" w:hAnsi="Arial" w:cs="Arial"/>
                <w:color w:val="767171"/>
                <w:sz w:val="20"/>
                <w:szCs w:val="20"/>
              </w:rPr>
            </w:pPr>
            <w:r>
              <w:rPr>
                <w:rFonts w:ascii="Arial" w:eastAsia="Arial" w:hAnsi="Arial" w:cs="Arial"/>
                <w:b/>
                <w:sz w:val="20"/>
                <w:szCs w:val="20"/>
              </w:rPr>
              <w:t>Resultados o productos</w:t>
            </w:r>
          </w:p>
        </w:tc>
        <w:tc>
          <w:tcPr>
            <w:tcW w:w="2551" w:type="dxa"/>
            <w:shd w:val="clear" w:color="auto" w:fill="D5DCE4"/>
            <w:vAlign w:val="center"/>
          </w:tcPr>
          <w:p w14:paraId="00000172" w14:textId="77777777" w:rsidR="00164FF9" w:rsidRDefault="000B2D63">
            <w:pPr>
              <w:spacing w:before="120" w:after="120"/>
              <w:jc w:val="center"/>
              <w:rPr>
                <w:rFonts w:ascii="Arial" w:eastAsia="Arial" w:hAnsi="Arial" w:cs="Arial"/>
                <w:color w:val="767171"/>
                <w:sz w:val="20"/>
                <w:szCs w:val="20"/>
              </w:rPr>
            </w:pPr>
            <w:r>
              <w:rPr>
                <w:rFonts w:ascii="Arial" w:eastAsia="Arial" w:hAnsi="Arial" w:cs="Arial"/>
                <w:b/>
                <w:sz w:val="20"/>
                <w:szCs w:val="20"/>
              </w:rPr>
              <w:t xml:space="preserve">Plazo de cumplimiento </w:t>
            </w:r>
            <w:r>
              <w:rPr>
                <w:rFonts w:ascii="Arial" w:eastAsia="Arial" w:hAnsi="Arial" w:cs="Arial"/>
                <w:sz w:val="20"/>
                <w:szCs w:val="20"/>
              </w:rPr>
              <w:t>(semestre/año)</w:t>
            </w:r>
          </w:p>
        </w:tc>
        <w:tc>
          <w:tcPr>
            <w:tcW w:w="2410" w:type="dxa"/>
            <w:shd w:val="clear" w:color="auto" w:fill="D5DCE4"/>
            <w:vAlign w:val="center"/>
          </w:tcPr>
          <w:p w14:paraId="00000173" w14:textId="77777777" w:rsidR="00164FF9" w:rsidRDefault="000B2D63">
            <w:pPr>
              <w:spacing w:before="120" w:after="120"/>
              <w:jc w:val="center"/>
              <w:rPr>
                <w:rFonts w:ascii="Arial" w:eastAsia="Arial" w:hAnsi="Arial" w:cs="Arial"/>
                <w:color w:val="767171"/>
                <w:sz w:val="20"/>
                <w:szCs w:val="20"/>
              </w:rPr>
            </w:pPr>
            <w:r>
              <w:rPr>
                <w:rFonts w:ascii="Arial" w:eastAsia="Arial" w:hAnsi="Arial" w:cs="Arial"/>
                <w:b/>
                <w:sz w:val="20"/>
                <w:szCs w:val="20"/>
              </w:rPr>
              <w:t>Medios de verificación</w:t>
            </w:r>
          </w:p>
        </w:tc>
      </w:tr>
      <w:tr w:rsidR="00164FF9" w14:paraId="753256A7" w14:textId="77777777">
        <w:tc>
          <w:tcPr>
            <w:tcW w:w="4957" w:type="dxa"/>
            <w:gridSpan w:val="2"/>
            <w:shd w:val="clear" w:color="auto" w:fill="auto"/>
            <w:vAlign w:val="center"/>
          </w:tcPr>
          <w:p w14:paraId="00000174" w14:textId="77777777" w:rsidR="00164FF9" w:rsidRPr="00BB49A3" w:rsidRDefault="000B2D63" w:rsidP="00220AB0">
            <w:pPr>
              <w:numPr>
                <w:ilvl w:val="0"/>
                <w:numId w:val="13"/>
              </w:numPr>
              <w:pBdr>
                <w:top w:val="nil"/>
                <w:left w:val="nil"/>
                <w:bottom w:val="nil"/>
                <w:right w:val="nil"/>
                <w:between w:val="nil"/>
              </w:pBdr>
              <w:spacing w:before="120" w:after="120" w:line="259" w:lineRule="auto"/>
              <w:jc w:val="both"/>
              <w:rPr>
                <w:rFonts w:ascii="Arial" w:eastAsia="Arial" w:hAnsi="Arial" w:cs="Arial"/>
                <w:color w:val="000000"/>
                <w:sz w:val="20"/>
                <w:szCs w:val="20"/>
                <w:highlight w:val="yellow"/>
              </w:rPr>
            </w:pPr>
            <w:r w:rsidRPr="00BB49A3">
              <w:rPr>
                <w:rFonts w:ascii="Arial" w:eastAsia="Arial" w:hAnsi="Arial" w:cs="Arial"/>
                <w:color w:val="000000"/>
                <w:sz w:val="20"/>
                <w:szCs w:val="20"/>
                <w:highlight w:val="yellow"/>
              </w:rPr>
              <w:t>Instalación del SGIC a nivel de carreras y programas, y en las distintas áreas del quehacer institucional.</w:t>
            </w:r>
          </w:p>
        </w:tc>
        <w:tc>
          <w:tcPr>
            <w:tcW w:w="2551" w:type="dxa"/>
            <w:shd w:val="clear" w:color="auto" w:fill="auto"/>
            <w:vAlign w:val="center"/>
          </w:tcPr>
          <w:p w14:paraId="00000176" w14:textId="77777777" w:rsidR="00164FF9" w:rsidRPr="00BB49A3" w:rsidRDefault="000B2D63" w:rsidP="00220AB0">
            <w:pPr>
              <w:spacing w:before="120" w:after="120"/>
              <w:jc w:val="both"/>
              <w:rPr>
                <w:rFonts w:ascii="Arial" w:eastAsia="Arial" w:hAnsi="Arial" w:cs="Arial"/>
                <w:sz w:val="20"/>
                <w:szCs w:val="20"/>
                <w:highlight w:val="yellow"/>
              </w:rPr>
            </w:pPr>
            <w:r w:rsidRPr="00BB49A3">
              <w:rPr>
                <w:rFonts w:ascii="Arial" w:eastAsia="Arial" w:hAnsi="Arial" w:cs="Arial"/>
                <w:sz w:val="20"/>
                <w:szCs w:val="20"/>
                <w:highlight w:val="yellow"/>
              </w:rPr>
              <w:t>Semestre 2/Año 2</w:t>
            </w:r>
          </w:p>
        </w:tc>
        <w:tc>
          <w:tcPr>
            <w:tcW w:w="2410" w:type="dxa"/>
            <w:shd w:val="clear" w:color="auto" w:fill="auto"/>
            <w:vAlign w:val="center"/>
          </w:tcPr>
          <w:p w14:paraId="00000177" w14:textId="77777777" w:rsidR="00164FF9" w:rsidRPr="00BB49A3" w:rsidRDefault="000B2D63" w:rsidP="00220AB0">
            <w:pPr>
              <w:spacing w:before="120" w:after="120"/>
              <w:jc w:val="both"/>
              <w:rPr>
                <w:rFonts w:ascii="Arial" w:eastAsia="Arial" w:hAnsi="Arial" w:cs="Arial"/>
                <w:sz w:val="20"/>
                <w:szCs w:val="20"/>
                <w:highlight w:val="yellow"/>
              </w:rPr>
            </w:pPr>
            <w:r w:rsidRPr="00BB49A3">
              <w:rPr>
                <w:rFonts w:ascii="Arial" w:eastAsia="Arial" w:hAnsi="Arial" w:cs="Arial"/>
                <w:sz w:val="20"/>
                <w:szCs w:val="20"/>
                <w:highlight w:val="yellow"/>
              </w:rPr>
              <w:t xml:space="preserve">Implementación a nivel institucional y puesta en </w:t>
            </w:r>
            <w:r w:rsidRPr="00BB49A3">
              <w:rPr>
                <w:rFonts w:ascii="Arial" w:eastAsia="Arial" w:hAnsi="Arial" w:cs="Arial"/>
                <w:sz w:val="20"/>
                <w:szCs w:val="20"/>
                <w:highlight w:val="yellow"/>
              </w:rPr>
              <w:lastRenderedPageBreak/>
              <w:t>marcha del SGIC universitario.</w:t>
            </w:r>
          </w:p>
        </w:tc>
      </w:tr>
      <w:tr w:rsidR="00164FF9" w14:paraId="2733367C" w14:textId="77777777">
        <w:tc>
          <w:tcPr>
            <w:tcW w:w="4957" w:type="dxa"/>
            <w:gridSpan w:val="2"/>
            <w:shd w:val="clear" w:color="auto" w:fill="auto"/>
            <w:vAlign w:val="center"/>
          </w:tcPr>
          <w:p w14:paraId="00000178" w14:textId="77777777" w:rsidR="00164FF9" w:rsidRPr="00BB49A3" w:rsidRDefault="000B2D63" w:rsidP="00220AB0">
            <w:pPr>
              <w:numPr>
                <w:ilvl w:val="0"/>
                <w:numId w:val="13"/>
              </w:numPr>
              <w:pBdr>
                <w:top w:val="nil"/>
                <w:left w:val="nil"/>
                <w:bottom w:val="nil"/>
                <w:right w:val="nil"/>
                <w:between w:val="nil"/>
              </w:pBdr>
              <w:spacing w:before="120" w:after="120" w:line="259" w:lineRule="auto"/>
              <w:jc w:val="both"/>
              <w:rPr>
                <w:rFonts w:ascii="Arial" w:eastAsia="Arial" w:hAnsi="Arial" w:cs="Arial"/>
                <w:color w:val="000000"/>
                <w:sz w:val="20"/>
                <w:szCs w:val="20"/>
              </w:rPr>
            </w:pPr>
            <w:r w:rsidRPr="00BB49A3">
              <w:rPr>
                <w:rFonts w:ascii="Arial" w:eastAsia="Arial" w:hAnsi="Arial" w:cs="Arial"/>
                <w:color w:val="000000"/>
                <w:sz w:val="20"/>
                <w:szCs w:val="20"/>
              </w:rPr>
              <w:lastRenderedPageBreak/>
              <w:t xml:space="preserve">Puesta en marcha del sistema de internacionalización y masificación de formación continua de la universidad  </w:t>
            </w:r>
          </w:p>
        </w:tc>
        <w:tc>
          <w:tcPr>
            <w:tcW w:w="2551" w:type="dxa"/>
            <w:shd w:val="clear" w:color="auto" w:fill="auto"/>
            <w:vAlign w:val="center"/>
          </w:tcPr>
          <w:p w14:paraId="0000017A" w14:textId="77777777" w:rsidR="00164FF9" w:rsidRPr="00BB49A3" w:rsidRDefault="000B2D63" w:rsidP="00220AB0">
            <w:pPr>
              <w:spacing w:before="120" w:after="120"/>
              <w:jc w:val="both"/>
              <w:rPr>
                <w:rFonts w:ascii="Arial" w:eastAsia="Arial" w:hAnsi="Arial" w:cs="Arial"/>
                <w:sz w:val="20"/>
                <w:szCs w:val="20"/>
              </w:rPr>
            </w:pPr>
            <w:r w:rsidRPr="00BB49A3">
              <w:rPr>
                <w:rFonts w:ascii="Arial" w:eastAsia="Arial" w:hAnsi="Arial" w:cs="Arial"/>
                <w:sz w:val="20"/>
                <w:szCs w:val="20"/>
              </w:rPr>
              <w:t>Semestre 2/Año 1</w:t>
            </w:r>
          </w:p>
        </w:tc>
        <w:tc>
          <w:tcPr>
            <w:tcW w:w="2410" w:type="dxa"/>
            <w:shd w:val="clear" w:color="auto" w:fill="auto"/>
            <w:vAlign w:val="center"/>
          </w:tcPr>
          <w:p w14:paraId="0000017B" w14:textId="46708549" w:rsidR="00164FF9" w:rsidRPr="00BB49A3" w:rsidRDefault="00D32528" w:rsidP="00220AB0">
            <w:pPr>
              <w:spacing w:before="120" w:after="120"/>
              <w:jc w:val="both"/>
              <w:rPr>
                <w:rFonts w:ascii="Arial" w:eastAsia="Arial" w:hAnsi="Arial" w:cs="Arial"/>
                <w:sz w:val="20"/>
                <w:szCs w:val="20"/>
              </w:rPr>
            </w:pPr>
            <w:r w:rsidRPr="00BB49A3">
              <w:rPr>
                <w:rFonts w:ascii="Arial" w:eastAsia="Arial" w:hAnsi="Arial" w:cs="Arial"/>
                <w:sz w:val="20"/>
                <w:szCs w:val="20"/>
              </w:rPr>
              <w:t>Acto administrativo</w:t>
            </w:r>
            <w:r w:rsidR="000B2D63" w:rsidRPr="00BB49A3">
              <w:rPr>
                <w:rFonts w:ascii="Arial" w:eastAsia="Arial" w:hAnsi="Arial" w:cs="Arial"/>
                <w:sz w:val="20"/>
                <w:szCs w:val="20"/>
              </w:rPr>
              <w:t xml:space="preserve"> </w:t>
            </w:r>
            <w:r w:rsidR="00355811" w:rsidRPr="00BB49A3">
              <w:rPr>
                <w:rFonts w:ascii="Arial" w:eastAsia="Arial" w:hAnsi="Arial" w:cs="Arial"/>
                <w:sz w:val="20"/>
                <w:szCs w:val="20"/>
              </w:rPr>
              <w:t xml:space="preserve">que apruebe sistema de </w:t>
            </w:r>
            <w:r w:rsidR="000B2D63" w:rsidRPr="00BB49A3">
              <w:rPr>
                <w:rFonts w:ascii="Arial" w:eastAsia="Arial" w:hAnsi="Arial" w:cs="Arial"/>
                <w:sz w:val="20"/>
                <w:szCs w:val="20"/>
              </w:rPr>
              <w:t xml:space="preserve"> internacionalización de Formación Continua a través de plataformas digitales externas</w:t>
            </w:r>
            <w:r w:rsidR="00220AB0" w:rsidRPr="00BB49A3">
              <w:rPr>
                <w:rFonts w:ascii="Arial" w:eastAsia="Arial" w:hAnsi="Arial" w:cs="Arial"/>
                <w:sz w:val="20"/>
                <w:szCs w:val="20"/>
              </w:rPr>
              <w:t>.</w:t>
            </w:r>
          </w:p>
        </w:tc>
      </w:tr>
      <w:tr w:rsidR="00164FF9" w14:paraId="72BE0996" w14:textId="77777777">
        <w:tc>
          <w:tcPr>
            <w:tcW w:w="4957" w:type="dxa"/>
            <w:gridSpan w:val="2"/>
            <w:shd w:val="clear" w:color="auto" w:fill="auto"/>
            <w:vAlign w:val="center"/>
          </w:tcPr>
          <w:p w14:paraId="0000017C" w14:textId="77777777" w:rsidR="00164FF9" w:rsidRDefault="000B2D63" w:rsidP="00220AB0">
            <w:pPr>
              <w:numPr>
                <w:ilvl w:val="0"/>
                <w:numId w:val="13"/>
              </w:numPr>
              <w:pBdr>
                <w:top w:val="nil"/>
                <w:left w:val="nil"/>
                <w:bottom w:val="nil"/>
                <w:right w:val="nil"/>
                <w:between w:val="nil"/>
              </w:pBdr>
              <w:spacing w:before="120" w:after="120" w:line="259" w:lineRule="auto"/>
              <w:jc w:val="both"/>
              <w:rPr>
                <w:rFonts w:ascii="Arial" w:eastAsia="Arial" w:hAnsi="Arial" w:cs="Arial"/>
                <w:color w:val="000000"/>
                <w:sz w:val="20"/>
                <w:szCs w:val="20"/>
              </w:rPr>
            </w:pPr>
            <w:r>
              <w:rPr>
                <w:rFonts w:ascii="Arial" w:eastAsia="Arial" w:hAnsi="Arial" w:cs="Arial"/>
                <w:color w:val="000000"/>
                <w:sz w:val="20"/>
                <w:szCs w:val="20"/>
              </w:rPr>
              <w:t>Sistema de gestión de la información relacionado las diversas acciones y procesos de internacionalización de la universidad diseñado e instalado.</w:t>
            </w:r>
          </w:p>
        </w:tc>
        <w:tc>
          <w:tcPr>
            <w:tcW w:w="2551" w:type="dxa"/>
            <w:shd w:val="clear" w:color="auto" w:fill="auto"/>
            <w:vAlign w:val="center"/>
          </w:tcPr>
          <w:p w14:paraId="0000017E" w14:textId="77777777" w:rsidR="00164FF9" w:rsidRDefault="000B2D63" w:rsidP="00220AB0">
            <w:pPr>
              <w:spacing w:before="120" w:after="120"/>
              <w:jc w:val="both"/>
              <w:rPr>
                <w:rFonts w:ascii="Arial" w:eastAsia="Arial" w:hAnsi="Arial" w:cs="Arial"/>
                <w:sz w:val="20"/>
                <w:szCs w:val="20"/>
              </w:rPr>
            </w:pPr>
            <w:r>
              <w:rPr>
                <w:rFonts w:ascii="Arial" w:eastAsia="Arial" w:hAnsi="Arial" w:cs="Arial"/>
                <w:sz w:val="20"/>
                <w:szCs w:val="20"/>
              </w:rPr>
              <w:t>Semestre 1/Año 2</w:t>
            </w:r>
          </w:p>
        </w:tc>
        <w:tc>
          <w:tcPr>
            <w:tcW w:w="2410" w:type="dxa"/>
            <w:shd w:val="clear" w:color="auto" w:fill="auto"/>
            <w:vAlign w:val="center"/>
          </w:tcPr>
          <w:p w14:paraId="0000017F" w14:textId="535D86AB" w:rsidR="00164FF9" w:rsidRDefault="000B2D63" w:rsidP="00220AB0">
            <w:pPr>
              <w:spacing w:before="120" w:after="120"/>
              <w:jc w:val="both"/>
              <w:rPr>
                <w:rFonts w:ascii="Arial" w:eastAsia="Arial" w:hAnsi="Arial" w:cs="Arial"/>
                <w:sz w:val="20"/>
                <w:szCs w:val="20"/>
              </w:rPr>
            </w:pPr>
            <w:r>
              <w:rPr>
                <w:rFonts w:ascii="Arial" w:eastAsia="Arial" w:hAnsi="Arial" w:cs="Arial"/>
                <w:sz w:val="20"/>
                <w:szCs w:val="20"/>
              </w:rPr>
              <w:t>Informe técnico de puesta en marcha de interfaz de usuario del sistema implementado</w:t>
            </w:r>
            <w:r w:rsidR="00220AB0">
              <w:rPr>
                <w:rFonts w:ascii="Arial" w:eastAsia="Arial" w:hAnsi="Arial" w:cs="Arial"/>
                <w:sz w:val="20"/>
                <w:szCs w:val="20"/>
              </w:rPr>
              <w:t>.</w:t>
            </w:r>
          </w:p>
        </w:tc>
      </w:tr>
    </w:tbl>
    <w:p w14:paraId="00000180" w14:textId="77777777" w:rsidR="00164FF9" w:rsidRDefault="00164FF9"/>
    <w:tbl>
      <w:tblPr>
        <w:tblStyle w:val="aa"/>
        <w:tblW w:w="9918" w:type="dxa"/>
        <w:tblInd w:w="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636"/>
        <w:gridCol w:w="2321"/>
        <w:gridCol w:w="2551"/>
        <w:gridCol w:w="2410"/>
      </w:tblGrid>
      <w:tr w:rsidR="00164FF9" w14:paraId="7F82B7D3" w14:textId="77777777">
        <w:tc>
          <w:tcPr>
            <w:tcW w:w="2636" w:type="dxa"/>
            <w:shd w:val="clear" w:color="auto" w:fill="D5DCE4"/>
            <w:vAlign w:val="center"/>
          </w:tcPr>
          <w:p w14:paraId="00000181"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Objetivo específico N° 3</w:t>
            </w:r>
          </w:p>
        </w:tc>
        <w:tc>
          <w:tcPr>
            <w:tcW w:w="7282" w:type="dxa"/>
            <w:gridSpan w:val="3"/>
            <w:shd w:val="clear" w:color="auto" w:fill="FFFFFF"/>
            <w:vAlign w:val="center"/>
          </w:tcPr>
          <w:p w14:paraId="00000182" w14:textId="77777777" w:rsidR="00164FF9" w:rsidRDefault="000B2D63">
            <w:pPr>
              <w:spacing w:before="120"/>
              <w:rPr>
                <w:rFonts w:ascii="Arial" w:eastAsia="Arial" w:hAnsi="Arial" w:cs="Arial"/>
                <w:b/>
                <w:sz w:val="20"/>
                <w:szCs w:val="20"/>
              </w:rPr>
            </w:pPr>
            <w:r>
              <w:rPr>
                <w:rFonts w:ascii="Arial" w:eastAsia="Arial" w:hAnsi="Arial" w:cs="Arial"/>
                <w:b/>
                <w:sz w:val="20"/>
                <w:szCs w:val="20"/>
              </w:rPr>
              <w:t>Integrar los sistemas de gestión de la información universitaria en una plataforma única de visualización para la toma de decisiones de Vicerrectoría Académica.</w:t>
            </w:r>
          </w:p>
          <w:p w14:paraId="00000183" w14:textId="77777777" w:rsidR="00164FF9" w:rsidRDefault="00164FF9">
            <w:pPr>
              <w:spacing w:after="120"/>
              <w:rPr>
                <w:rFonts w:ascii="Arial" w:eastAsia="Arial" w:hAnsi="Arial" w:cs="Arial"/>
                <w:sz w:val="20"/>
                <w:szCs w:val="20"/>
              </w:rPr>
            </w:pPr>
          </w:p>
        </w:tc>
      </w:tr>
      <w:tr w:rsidR="00164FF9" w14:paraId="54D30F10" w14:textId="77777777">
        <w:tc>
          <w:tcPr>
            <w:tcW w:w="2636" w:type="dxa"/>
            <w:shd w:val="clear" w:color="auto" w:fill="D5DCE4"/>
            <w:vAlign w:val="center"/>
          </w:tcPr>
          <w:p w14:paraId="00000186"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Unidad responsable</w:t>
            </w:r>
          </w:p>
        </w:tc>
        <w:tc>
          <w:tcPr>
            <w:tcW w:w="7282" w:type="dxa"/>
            <w:gridSpan w:val="3"/>
            <w:shd w:val="clear" w:color="auto" w:fill="FFFFFF"/>
            <w:vAlign w:val="center"/>
          </w:tcPr>
          <w:p w14:paraId="00000187" w14:textId="65B62B2B" w:rsidR="00164FF9" w:rsidRDefault="000B2D63">
            <w:pPr>
              <w:spacing w:before="120" w:after="120"/>
              <w:rPr>
                <w:rFonts w:ascii="Arial" w:eastAsia="Arial" w:hAnsi="Arial" w:cs="Arial"/>
                <w:sz w:val="20"/>
                <w:szCs w:val="20"/>
              </w:rPr>
            </w:pPr>
            <w:r>
              <w:rPr>
                <w:rFonts w:ascii="Arial" w:eastAsia="Arial" w:hAnsi="Arial" w:cs="Arial"/>
                <w:sz w:val="20"/>
                <w:szCs w:val="20"/>
              </w:rPr>
              <w:t>Vicerrectoría Académica</w:t>
            </w:r>
            <w:r w:rsidR="00355811">
              <w:rPr>
                <w:rFonts w:ascii="Arial" w:eastAsia="Arial" w:hAnsi="Arial" w:cs="Arial"/>
                <w:sz w:val="20"/>
                <w:szCs w:val="20"/>
              </w:rPr>
              <w:t>.</w:t>
            </w:r>
          </w:p>
        </w:tc>
      </w:tr>
      <w:tr w:rsidR="00164FF9" w14:paraId="3FF5CAEE" w14:textId="77777777">
        <w:tc>
          <w:tcPr>
            <w:tcW w:w="2636" w:type="dxa"/>
            <w:shd w:val="clear" w:color="auto" w:fill="D5DCE4"/>
            <w:vAlign w:val="center"/>
          </w:tcPr>
          <w:p w14:paraId="0000018A" w14:textId="77777777" w:rsidR="00164FF9" w:rsidRDefault="000B2D63">
            <w:pPr>
              <w:spacing w:before="120" w:after="120"/>
              <w:rPr>
                <w:rFonts w:ascii="Arial" w:eastAsia="Arial" w:hAnsi="Arial" w:cs="Arial"/>
                <w:b/>
                <w:sz w:val="20"/>
                <w:szCs w:val="20"/>
              </w:rPr>
            </w:pPr>
            <w:r>
              <w:rPr>
                <w:rFonts w:ascii="Arial" w:eastAsia="Arial" w:hAnsi="Arial" w:cs="Arial"/>
                <w:b/>
                <w:sz w:val="20"/>
                <w:szCs w:val="20"/>
              </w:rPr>
              <w:t>Estrategias</w:t>
            </w:r>
          </w:p>
        </w:tc>
        <w:tc>
          <w:tcPr>
            <w:tcW w:w="7282" w:type="dxa"/>
            <w:gridSpan w:val="3"/>
            <w:shd w:val="clear" w:color="auto" w:fill="FFFFFF"/>
            <w:vAlign w:val="center"/>
          </w:tcPr>
          <w:p w14:paraId="0000018B" w14:textId="3DB03B0A" w:rsidR="00164FF9" w:rsidRDefault="000B2D63" w:rsidP="00355811">
            <w:pPr>
              <w:numPr>
                <w:ilvl w:val="0"/>
                <w:numId w:val="1"/>
              </w:numPr>
              <w:pBdr>
                <w:top w:val="nil"/>
                <w:left w:val="nil"/>
                <w:bottom w:val="nil"/>
                <w:right w:val="nil"/>
                <w:between w:val="nil"/>
              </w:pBdr>
              <w:spacing w:before="120" w:line="259" w:lineRule="auto"/>
              <w:ind w:left="369"/>
              <w:jc w:val="both"/>
              <w:rPr>
                <w:rFonts w:ascii="Arial" w:eastAsia="Arial" w:hAnsi="Arial" w:cs="Arial"/>
                <w:color w:val="000000"/>
                <w:sz w:val="20"/>
                <w:szCs w:val="20"/>
              </w:rPr>
            </w:pPr>
            <w:r>
              <w:rPr>
                <w:rFonts w:ascii="Arial" w:eastAsia="Arial" w:hAnsi="Arial" w:cs="Arial"/>
                <w:color w:val="000000"/>
                <w:sz w:val="20"/>
                <w:szCs w:val="20"/>
              </w:rPr>
              <w:t>Identificar información y actividades claves para la gestión optima de los distintos académicos integrados en una plataforma de visualización informática</w:t>
            </w:r>
            <w:r w:rsidR="00355811">
              <w:rPr>
                <w:rFonts w:ascii="Arial" w:eastAsia="Arial" w:hAnsi="Arial" w:cs="Arial"/>
                <w:color w:val="000000"/>
                <w:sz w:val="20"/>
                <w:szCs w:val="20"/>
              </w:rPr>
              <w:t>.</w:t>
            </w:r>
            <w:r>
              <w:rPr>
                <w:rFonts w:ascii="Arial" w:eastAsia="Arial" w:hAnsi="Arial" w:cs="Arial"/>
                <w:color w:val="000000"/>
                <w:sz w:val="20"/>
                <w:szCs w:val="20"/>
              </w:rPr>
              <w:t xml:space="preserve"> </w:t>
            </w:r>
          </w:p>
          <w:p w14:paraId="0000018C" w14:textId="18A2EECF" w:rsidR="00164FF9" w:rsidRDefault="000B2D63" w:rsidP="00355811">
            <w:pPr>
              <w:numPr>
                <w:ilvl w:val="0"/>
                <w:numId w:val="1"/>
              </w:numPr>
              <w:pBdr>
                <w:top w:val="nil"/>
                <w:left w:val="nil"/>
                <w:bottom w:val="nil"/>
                <w:right w:val="nil"/>
                <w:between w:val="nil"/>
              </w:pBdr>
              <w:spacing w:after="120" w:line="259" w:lineRule="auto"/>
              <w:ind w:left="369"/>
              <w:jc w:val="both"/>
              <w:rPr>
                <w:rFonts w:ascii="Arial" w:eastAsia="Arial" w:hAnsi="Arial" w:cs="Arial"/>
                <w:color w:val="000000"/>
                <w:sz w:val="20"/>
                <w:szCs w:val="20"/>
              </w:rPr>
            </w:pPr>
            <w:r>
              <w:rPr>
                <w:rFonts w:ascii="Arial" w:eastAsia="Arial" w:hAnsi="Arial" w:cs="Arial"/>
                <w:color w:val="000000"/>
                <w:sz w:val="20"/>
                <w:szCs w:val="20"/>
              </w:rPr>
              <w:t>Implementar una interfaz que permita analizar información integrada de unidades relacionadas con la gestión académica</w:t>
            </w:r>
            <w:r w:rsidR="00355811">
              <w:rPr>
                <w:rFonts w:ascii="Arial" w:eastAsia="Arial" w:hAnsi="Arial" w:cs="Arial"/>
                <w:color w:val="000000"/>
                <w:sz w:val="20"/>
                <w:szCs w:val="20"/>
              </w:rPr>
              <w:t>.</w:t>
            </w:r>
          </w:p>
        </w:tc>
      </w:tr>
      <w:tr w:rsidR="00164FF9" w14:paraId="5376D870" w14:textId="77777777">
        <w:tc>
          <w:tcPr>
            <w:tcW w:w="4957" w:type="dxa"/>
            <w:gridSpan w:val="2"/>
            <w:shd w:val="clear" w:color="auto" w:fill="D5DCE4"/>
            <w:vAlign w:val="center"/>
          </w:tcPr>
          <w:p w14:paraId="0000018F" w14:textId="77777777" w:rsidR="00164FF9" w:rsidRDefault="000B2D63">
            <w:pPr>
              <w:spacing w:before="120" w:after="120"/>
              <w:jc w:val="center"/>
              <w:rPr>
                <w:rFonts w:ascii="Arial" w:eastAsia="Arial" w:hAnsi="Arial" w:cs="Arial"/>
                <w:color w:val="767171"/>
                <w:sz w:val="20"/>
                <w:szCs w:val="20"/>
              </w:rPr>
            </w:pPr>
            <w:r>
              <w:rPr>
                <w:rFonts w:ascii="Arial" w:eastAsia="Arial" w:hAnsi="Arial" w:cs="Arial"/>
                <w:b/>
                <w:sz w:val="20"/>
                <w:szCs w:val="20"/>
              </w:rPr>
              <w:t>Resultados o productos</w:t>
            </w:r>
          </w:p>
        </w:tc>
        <w:tc>
          <w:tcPr>
            <w:tcW w:w="2551" w:type="dxa"/>
            <w:shd w:val="clear" w:color="auto" w:fill="D5DCE4"/>
            <w:vAlign w:val="center"/>
          </w:tcPr>
          <w:p w14:paraId="00000191" w14:textId="77777777" w:rsidR="00164FF9" w:rsidRDefault="000B2D63">
            <w:pPr>
              <w:spacing w:before="120" w:after="120"/>
              <w:jc w:val="center"/>
              <w:rPr>
                <w:rFonts w:ascii="Arial" w:eastAsia="Arial" w:hAnsi="Arial" w:cs="Arial"/>
                <w:color w:val="767171"/>
                <w:sz w:val="20"/>
                <w:szCs w:val="20"/>
              </w:rPr>
            </w:pPr>
            <w:r>
              <w:rPr>
                <w:rFonts w:ascii="Arial" w:eastAsia="Arial" w:hAnsi="Arial" w:cs="Arial"/>
                <w:b/>
                <w:sz w:val="20"/>
                <w:szCs w:val="20"/>
              </w:rPr>
              <w:t xml:space="preserve">Plazo de cumplimiento </w:t>
            </w:r>
            <w:r>
              <w:rPr>
                <w:rFonts w:ascii="Arial" w:eastAsia="Arial" w:hAnsi="Arial" w:cs="Arial"/>
                <w:sz w:val="20"/>
                <w:szCs w:val="20"/>
              </w:rPr>
              <w:t>(semestre/año)</w:t>
            </w:r>
          </w:p>
        </w:tc>
        <w:tc>
          <w:tcPr>
            <w:tcW w:w="2410" w:type="dxa"/>
            <w:shd w:val="clear" w:color="auto" w:fill="D5DCE4"/>
            <w:vAlign w:val="center"/>
          </w:tcPr>
          <w:p w14:paraId="00000192" w14:textId="77777777" w:rsidR="00164FF9" w:rsidRDefault="000B2D63">
            <w:pPr>
              <w:spacing w:before="120" w:after="120"/>
              <w:jc w:val="center"/>
              <w:rPr>
                <w:rFonts w:ascii="Arial" w:eastAsia="Arial" w:hAnsi="Arial" w:cs="Arial"/>
                <w:color w:val="767171"/>
                <w:sz w:val="20"/>
                <w:szCs w:val="20"/>
              </w:rPr>
            </w:pPr>
            <w:r>
              <w:rPr>
                <w:rFonts w:ascii="Arial" w:eastAsia="Arial" w:hAnsi="Arial" w:cs="Arial"/>
                <w:b/>
                <w:sz w:val="20"/>
                <w:szCs w:val="20"/>
              </w:rPr>
              <w:t>Medios de verificación</w:t>
            </w:r>
          </w:p>
        </w:tc>
      </w:tr>
      <w:tr w:rsidR="00164FF9" w14:paraId="115A2193" w14:textId="77777777">
        <w:tc>
          <w:tcPr>
            <w:tcW w:w="4957" w:type="dxa"/>
            <w:gridSpan w:val="2"/>
            <w:shd w:val="clear" w:color="auto" w:fill="auto"/>
            <w:vAlign w:val="center"/>
          </w:tcPr>
          <w:p w14:paraId="00000193" w14:textId="3147F28C" w:rsidR="00164FF9" w:rsidRDefault="000B2D63">
            <w:pPr>
              <w:numPr>
                <w:ilvl w:val="0"/>
                <w:numId w:val="5"/>
              </w:numPr>
              <w:pBdr>
                <w:top w:val="nil"/>
                <w:left w:val="nil"/>
                <w:bottom w:val="nil"/>
                <w:right w:val="nil"/>
                <w:between w:val="nil"/>
              </w:pBdr>
              <w:spacing w:before="120" w:after="120" w:line="259" w:lineRule="auto"/>
              <w:rPr>
                <w:rFonts w:ascii="Arial" w:eastAsia="Arial" w:hAnsi="Arial" w:cs="Arial"/>
                <w:color w:val="000000"/>
                <w:sz w:val="20"/>
                <w:szCs w:val="20"/>
              </w:rPr>
            </w:pPr>
            <w:r>
              <w:rPr>
                <w:rFonts w:ascii="Arial" w:eastAsia="Arial" w:hAnsi="Arial" w:cs="Arial"/>
                <w:color w:val="000000"/>
                <w:sz w:val="20"/>
                <w:szCs w:val="20"/>
              </w:rPr>
              <w:t>Desarrollo de una plataforma de gestión de la información VRAC</w:t>
            </w:r>
            <w:r w:rsidR="00355811">
              <w:rPr>
                <w:rFonts w:ascii="Arial" w:eastAsia="Arial" w:hAnsi="Arial" w:cs="Arial"/>
                <w:color w:val="000000"/>
                <w:sz w:val="20"/>
                <w:szCs w:val="20"/>
              </w:rPr>
              <w:t>.</w:t>
            </w:r>
          </w:p>
        </w:tc>
        <w:tc>
          <w:tcPr>
            <w:tcW w:w="2551" w:type="dxa"/>
            <w:shd w:val="clear" w:color="auto" w:fill="auto"/>
            <w:vAlign w:val="center"/>
          </w:tcPr>
          <w:p w14:paraId="00000195" w14:textId="77777777" w:rsidR="00164FF9" w:rsidRDefault="000B2D63">
            <w:pPr>
              <w:spacing w:before="120" w:after="120"/>
              <w:rPr>
                <w:rFonts w:ascii="Arial" w:eastAsia="Arial" w:hAnsi="Arial" w:cs="Arial"/>
                <w:sz w:val="20"/>
                <w:szCs w:val="20"/>
              </w:rPr>
            </w:pPr>
            <w:r>
              <w:rPr>
                <w:rFonts w:ascii="Arial" w:eastAsia="Arial" w:hAnsi="Arial" w:cs="Arial"/>
                <w:sz w:val="20"/>
                <w:szCs w:val="20"/>
              </w:rPr>
              <w:t>Semestre 1 / Año 2</w:t>
            </w:r>
          </w:p>
        </w:tc>
        <w:tc>
          <w:tcPr>
            <w:tcW w:w="2410" w:type="dxa"/>
            <w:shd w:val="clear" w:color="auto" w:fill="auto"/>
            <w:vAlign w:val="center"/>
          </w:tcPr>
          <w:p w14:paraId="00000196" w14:textId="63DBFE6F" w:rsidR="00164FF9" w:rsidRDefault="000B2D63">
            <w:pPr>
              <w:spacing w:before="120" w:after="120"/>
              <w:rPr>
                <w:rFonts w:ascii="Arial" w:eastAsia="Arial" w:hAnsi="Arial" w:cs="Arial"/>
                <w:sz w:val="20"/>
                <w:szCs w:val="20"/>
              </w:rPr>
            </w:pPr>
            <w:r>
              <w:rPr>
                <w:rFonts w:ascii="Arial" w:eastAsia="Arial" w:hAnsi="Arial" w:cs="Arial"/>
                <w:sz w:val="20"/>
                <w:szCs w:val="20"/>
              </w:rPr>
              <w:t>Sistema informático diseñado</w:t>
            </w:r>
            <w:r w:rsidR="00355811">
              <w:rPr>
                <w:rFonts w:ascii="Arial" w:eastAsia="Arial" w:hAnsi="Arial" w:cs="Arial"/>
                <w:sz w:val="20"/>
                <w:szCs w:val="20"/>
              </w:rPr>
              <w:t>.</w:t>
            </w:r>
            <w:r>
              <w:rPr>
                <w:rFonts w:ascii="Arial" w:eastAsia="Arial" w:hAnsi="Arial" w:cs="Arial"/>
                <w:sz w:val="20"/>
                <w:szCs w:val="20"/>
              </w:rPr>
              <w:t xml:space="preserve"> </w:t>
            </w:r>
          </w:p>
        </w:tc>
      </w:tr>
      <w:tr w:rsidR="00164FF9" w14:paraId="49C6B28F" w14:textId="77777777">
        <w:tc>
          <w:tcPr>
            <w:tcW w:w="4957" w:type="dxa"/>
            <w:gridSpan w:val="2"/>
            <w:shd w:val="clear" w:color="auto" w:fill="auto"/>
            <w:vAlign w:val="center"/>
          </w:tcPr>
          <w:p w14:paraId="00000197" w14:textId="3030A899" w:rsidR="00164FF9" w:rsidRDefault="000B2D63">
            <w:pPr>
              <w:numPr>
                <w:ilvl w:val="0"/>
                <w:numId w:val="5"/>
              </w:numPr>
              <w:pBdr>
                <w:top w:val="nil"/>
                <w:left w:val="nil"/>
                <w:bottom w:val="nil"/>
                <w:right w:val="nil"/>
                <w:between w:val="nil"/>
              </w:pBdr>
              <w:spacing w:before="120" w:after="120" w:line="259" w:lineRule="auto"/>
              <w:rPr>
                <w:rFonts w:ascii="Arial" w:eastAsia="Arial" w:hAnsi="Arial" w:cs="Arial"/>
                <w:color w:val="000000"/>
                <w:sz w:val="20"/>
                <w:szCs w:val="20"/>
              </w:rPr>
            </w:pPr>
            <w:r>
              <w:rPr>
                <w:rFonts w:ascii="Arial" w:eastAsia="Arial" w:hAnsi="Arial" w:cs="Arial"/>
                <w:color w:val="000000"/>
                <w:sz w:val="20"/>
                <w:szCs w:val="20"/>
              </w:rPr>
              <w:t>Implementación, validación y puesta en marcha de la plataforma en las unidades involucradas</w:t>
            </w:r>
            <w:r w:rsidR="00355811">
              <w:rPr>
                <w:rFonts w:ascii="Arial" w:eastAsia="Arial" w:hAnsi="Arial" w:cs="Arial"/>
                <w:color w:val="000000"/>
                <w:sz w:val="20"/>
                <w:szCs w:val="20"/>
              </w:rPr>
              <w:t>.</w:t>
            </w:r>
          </w:p>
        </w:tc>
        <w:tc>
          <w:tcPr>
            <w:tcW w:w="2551" w:type="dxa"/>
            <w:shd w:val="clear" w:color="auto" w:fill="auto"/>
            <w:vAlign w:val="center"/>
          </w:tcPr>
          <w:p w14:paraId="00000199" w14:textId="77777777" w:rsidR="00164FF9" w:rsidRDefault="000B2D63">
            <w:pPr>
              <w:spacing w:before="120" w:after="120"/>
              <w:rPr>
                <w:rFonts w:ascii="Arial" w:eastAsia="Arial" w:hAnsi="Arial" w:cs="Arial"/>
                <w:sz w:val="20"/>
                <w:szCs w:val="20"/>
              </w:rPr>
            </w:pPr>
            <w:r>
              <w:rPr>
                <w:rFonts w:ascii="Arial" w:eastAsia="Arial" w:hAnsi="Arial" w:cs="Arial"/>
                <w:sz w:val="20"/>
                <w:szCs w:val="20"/>
              </w:rPr>
              <w:t>Semestre 2 / Año 2</w:t>
            </w:r>
          </w:p>
        </w:tc>
        <w:tc>
          <w:tcPr>
            <w:tcW w:w="2410" w:type="dxa"/>
            <w:shd w:val="clear" w:color="auto" w:fill="auto"/>
            <w:vAlign w:val="center"/>
          </w:tcPr>
          <w:p w14:paraId="0000019A" w14:textId="09BCD4D3" w:rsidR="00164FF9" w:rsidRDefault="000B2D63">
            <w:pPr>
              <w:spacing w:before="120" w:after="120"/>
              <w:rPr>
                <w:rFonts w:ascii="Arial" w:eastAsia="Arial" w:hAnsi="Arial" w:cs="Arial"/>
                <w:sz w:val="20"/>
                <w:szCs w:val="20"/>
              </w:rPr>
            </w:pPr>
            <w:r>
              <w:rPr>
                <w:rFonts w:ascii="Arial" w:eastAsia="Arial" w:hAnsi="Arial" w:cs="Arial"/>
                <w:sz w:val="20"/>
                <w:szCs w:val="20"/>
              </w:rPr>
              <w:t>Sistema informático implementado</w:t>
            </w:r>
            <w:r w:rsidR="00355811">
              <w:rPr>
                <w:rFonts w:ascii="Arial" w:eastAsia="Arial" w:hAnsi="Arial" w:cs="Arial"/>
                <w:sz w:val="20"/>
                <w:szCs w:val="20"/>
              </w:rPr>
              <w:t>.</w:t>
            </w:r>
          </w:p>
        </w:tc>
      </w:tr>
    </w:tbl>
    <w:p w14:paraId="0000019B" w14:textId="77777777" w:rsidR="00164FF9" w:rsidRDefault="000B2D63">
      <w:r>
        <w:br w:type="page"/>
      </w:r>
    </w:p>
    <w:tbl>
      <w:tblPr>
        <w:tblStyle w:val="ab"/>
        <w:tblW w:w="9945" w:type="dxa"/>
        <w:tblInd w:w="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1063"/>
        <w:gridCol w:w="1736"/>
        <w:gridCol w:w="2989"/>
        <w:gridCol w:w="728"/>
        <w:gridCol w:w="563"/>
        <w:gridCol w:w="563"/>
        <w:gridCol w:w="553"/>
        <w:gridCol w:w="1736"/>
        <w:gridCol w:w="14"/>
      </w:tblGrid>
      <w:tr w:rsidR="00164FF9" w14:paraId="78F3AB4B" w14:textId="77777777" w:rsidTr="003245EC">
        <w:tc>
          <w:tcPr>
            <w:tcW w:w="9945" w:type="dxa"/>
            <w:gridSpan w:val="9"/>
            <w:shd w:val="clear" w:color="auto" w:fill="ACB9CA"/>
            <w:vAlign w:val="center"/>
          </w:tcPr>
          <w:p w14:paraId="0000019C" w14:textId="77777777" w:rsidR="00164FF9" w:rsidRDefault="000B2D63">
            <w:pPr>
              <w:numPr>
                <w:ilvl w:val="0"/>
                <w:numId w:val="7"/>
              </w:numPr>
              <w:pBdr>
                <w:top w:val="nil"/>
                <w:left w:val="nil"/>
                <w:bottom w:val="nil"/>
                <w:right w:val="nil"/>
                <w:between w:val="nil"/>
              </w:pBdr>
              <w:spacing w:before="120" w:after="120" w:line="259" w:lineRule="auto"/>
              <w:ind w:left="731"/>
              <w:rPr>
                <w:rFonts w:ascii="Arial" w:eastAsia="Arial" w:hAnsi="Arial" w:cs="Arial"/>
                <w:b/>
                <w:color w:val="000000"/>
                <w:sz w:val="20"/>
                <w:szCs w:val="20"/>
              </w:rPr>
            </w:pPr>
            <w:r>
              <w:rPr>
                <w:rFonts w:ascii="Arial" w:eastAsia="Arial" w:hAnsi="Arial" w:cs="Arial"/>
                <w:b/>
                <w:color w:val="000000"/>
                <w:sz w:val="20"/>
                <w:szCs w:val="20"/>
              </w:rPr>
              <w:lastRenderedPageBreak/>
              <w:t>Indicadores</w:t>
            </w:r>
            <w:r>
              <w:rPr>
                <w:rFonts w:ascii="Arial" w:eastAsia="Arial" w:hAnsi="Arial" w:cs="Arial"/>
                <w:b/>
                <w:color w:val="000000"/>
                <w:sz w:val="20"/>
                <w:szCs w:val="20"/>
                <w:vertAlign w:val="superscript"/>
              </w:rPr>
              <w:footnoteReference w:id="8"/>
            </w:r>
          </w:p>
        </w:tc>
      </w:tr>
      <w:tr w:rsidR="00164FF9" w14:paraId="656F0C86" w14:textId="77777777" w:rsidTr="003245EC">
        <w:trPr>
          <w:gridAfter w:val="1"/>
          <w:wAfter w:w="14" w:type="dxa"/>
          <w:trHeight w:val="224"/>
        </w:trPr>
        <w:tc>
          <w:tcPr>
            <w:tcW w:w="1063" w:type="dxa"/>
            <w:vMerge w:val="restart"/>
            <w:shd w:val="clear" w:color="auto" w:fill="D5DCE4"/>
            <w:vAlign w:val="center"/>
          </w:tcPr>
          <w:p w14:paraId="000001A4" w14:textId="77777777" w:rsidR="00164FF9" w:rsidRDefault="000B2D63">
            <w:pPr>
              <w:spacing w:before="120" w:after="120"/>
              <w:jc w:val="center"/>
              <w:rPr>
                <w:rFonts w:ascii="Arial" w:eastAsia="Arial" w:hAnsi="Arial" w:cs="Arial"/>
                <w:b/>
                <w:sz w:val="18"/>
                <w:szCs w:val="18"/>
              </w:rPr>
            </w:pPr>
            <w:r>
              <w:rPr>
                <w:rFonts w:ascii="Arial" w:eastAsia="Arial" w:hAnsi="Arial" w:cs="Arial"/>
                <w:b/>
                <w:sz w:val="18"/>
                <w:szCs w:val="18"/>
              </w:rPr>
              <w:t>Objetivo específico asociado</w:t>
            </w:r>
            <w:r>
              <w:rPr>
                <w:rFonts w:ascii="Arial" w:eastAsia="Arial" w:hAnsi="Arial" w:cs="Arial"/>
                <w:b/>
                <w:sz w:val="18"/>
                <w:szCs w:val="18"/>
                <w:vertAlign w:val="superscript"/>
              </w:rPr>
              <w:footnoteReference w:id="9"/>
            </w:r>
          </w:p>
        </w:tc>
        <w:tc>
          <w:tcPr>
            <w:tcW w:w="1736" w:type="dxa"/>
            <w:vMerge w:val="restart"/>
            <w:shd w:val="clear" w:color="auto" w:fill="D5DCE4"/>
            <w:vAlign w:val="center"/>
          </w:tcPr>
          <w:p w14:paraId="000001A5" w14:textId="77777777" w:rsidR="00164FF9" w:rsidRDefault="000B2D63">
            <w:pPr>
              <w:spacing w:before="120" w:after="120"/>
              <w:jc w:val="center"/>
              <w:rPr>
                <w:rFonts w:ascii="Arial" w:eastAsia="Arial" w:hAnsi="Arial" w:cs="Arial"/>
                <w:b/>
                <w:sz w:val="18"/>
                <w:szCs w:val="18"/>
              </w:rPr>
            </w:pPr>
            <w:r>
              <w:rPr>
                <w:rFonts w:ascii="Arial" w:eastAsia="Arial" w:hAnsi="Arial" w:cs="Arial"/>
                <w:b/>
                <w:sz w:val="18"/>
                <w:szCs w:val="18"/>
              </w:rPr>
              <w:t>Nombre del indicador</w:t>
            </w:r>
            <w:r>
              <w:rPr>
                <w:rFonts w:ascii="Arial" w:eastAsia="Arial" w:hAnsi="Arial" w:cs="Arial"/>
                <w:b/>
                <w:sz w:val="18"/>
                <w:szCs w:val="18"/>
                <w:vertAlign w:val="superscript"/>
              </w:rPr>
              <w:footnoteReference w:id="10"/>
            </w:r>
          </w:p>
        </w:tc>
        <w:tc>
          <w:tcPr>
            <w:tcW w:w="2989" w:type="dxa"/>
            <w:vMerge w:val="restart"/>
            <w:shd w:val="clear" w:color="auto" w:fill="D5DCE4"/>
            <w:vAlign w:val="center"/>
          </w:tcPr>
          <w:p w14:paraId="000001A6" w14:textId="77777777" w:rsidR="00164FF9" w:rsidRDefault="000B2D63">
            <w:pPr>
              <w:spacing w:before="120" w:after="120"/>
              <w:jc w:val="center"/>
              <w:rPr>
                <w:rFonts w:ascii="Arial" w:eastAsia="Arial" w:hAnsi="Arial" w:cs="Arial"/>
                <w:b/>
                <w:sz w:val="18"/>
                <w:szCs w:val="18"/>
              </w:rPr>
            </w:pPr>
            <w:r>
              <w:rPr>
                <w:rFonts w:ascii="Arial" w:eastAsia="Arial" w:hAnsi="Arial" w:cs="Arial"/>
                <w:b/>
                <w:sz w:val="18"/>
                <w:szCs w:val="18"/>
              </w:rPr>
              <w:t>Fórmula de cálculo</w:t>
            </w:r>
          </w:p>
        </w:tc>
        <w:tc>
          <w:tcPr>
            <w:tcW w:w="728" w:type="dxa"/>
            <w:vMerge w:val="restart"/>
            <w:shd w:val="clear" w:color="auto" w:fill="D5DCE4"/>
            <w:vAlign w:val="center"/>
          </w:tcPr>
          <w:p w14:paraId="000001A7" w14:textId="77777777" w:rsidR="00164FF9" w:rsidRDefault="000B2D63">
            <w:pPr>
              <w:spacing w:before="120" w:after="120"/>
              <w:jc w:val="center"/>
              <w:rPr>
                <w:rFonts w:ascii="Arial" w:eastAsia="Arial" w:hAnsi="Arial" w:cs="Arial"/>
                <w:b/>
                <w:sz w:val="18"/>
                <w:szCs w:val="18"/>
              </w:rPr>
            </w:pPr>
            <w:r>
              <w:rPr>
                <w:rFonts w:ascii="Arial" w:eastAsia="Arial" w:hAnsi="Arial" w:cs="Arial"/>
                <w:b/>
                <w:sz w:val="18"/>
                <w:szCs w:val="18"/>
              </w:rPr>
              <w:t>Línea Base</w:t>
            </w:r>
            <w:r>
              <w:rPr>
                <w:rFonts w:ascii="Arial" w:eastAsia="Arial" w:hAnsi="Arial" w:cs="Arial"/>
                <w:b/>
                <w:sz w:val="18"/>
                <w:szCs w:val="18"/>
                <w:vertAlign w:val="superscript"/>
              </w:rPr>
              <w:footnoteReference w:id="11"/>
            </w:r>
          </w:p>
        </w:tc>
        <w:tc>
          <w:tcPr>
            <w:tcW w:w="1679" w:type="dxa"/>
            <w:gridSpan w:val="3"/>
            <w:shd w:val="clear" w:color="auto" w:fill="D5DCE4"/>
            <w:vAlign w:val="center"/>
          </w:tcPr>
          <w:p w14:paraId="000001A8" w14:textId="77777777" w:rsidR="00164FF9" w:rsidRDefault="000B2D63">
            <w:pPr>
              <w:spacing w:before="120" w:after="120"/>
              <w:jc w:val="center"/>
              <w:rPr>
                <w:rFonts w:ascii="Arial" w:eastAsia="Arial" w:hAnsi="Arial" w:cs="Arial"/>
                <w:b/>
                <w:sz w:val="18"/>
                <w:szCs w:val="18"/>
              </w:rPr>
            </w:pPr>
            <w:r>
              <w:rPr>
                <w:rFonts w:ascii="Arial" w:eastAsia="Arial" w:hAnsi="Arial" w:cs="Arial"/>
                <w:b/>
                <w:sz w:val="18"/>
                <w:szCs w:val="18"/>
              </w:rPr>
              <w:t>Metas</w:t>
            </w:r>
          </w:p>
        </w:tc>
        <w:tc>
          <w:tcPr>
            <w:tcW w:w="1736" w:type="dxa"/>
            <w:vMerge w:val="restart"/>
            <w:shd w:val="clear" w:color="auto" w:fill="D5DCE4"/>
            <w:vAlign w:val="center"/>
          </w:tcPr>
          <w:p w14:paraId="000001AB" w14:textId="77777777" w:rsidR="00164FF9" w:rsidRDefault="000B2D63">
            <w:pPr>
              <w:spacing w:before="120" w:after="120"/>
              <w:jc w:val="center"/>
              <w:rPr>
                <w:rFonts w:ascii="Arial" w:eastAsia="Arial" w:hAnsi="Arial" w:cs="Arial"/>
                <w:b/>
                <w:sz w:val="18"/>
                <w:szCs w:val="18"/>
              </w:rPr>
            </w:pPr>
            <w:r>
              <w:rPr>
                <w:rFonts w:ascii="Arial" w:eastAsia="Arial" w:hAnsi="Arial" w:cs="Arial"/>
                <w:b/>
                <w:sz w:val="18"/>
                <w:szCs w:val="18"/>
              </w:rPr>
              <w:t>Medios de verificación</w:t>
            </w:r>
            <w:r>
              <w:rPr>
                <w:rFonts w:ascii="Arial" w:eastAsia="Arial" w:hAnsi="Arial" w:cs="Arial"/>
                <w:b/>
                <w:sz w:val="18"/>
                <w:szCs w:val="18"/>
                <w:vertAlign w:val="superscript"/>
              </w:rPr>
              <w:footnoteReference w:id="12"/>
            </w:r>
          </w:p>
        </w:tc>
      </w:tr>
      <w:tr w:rsidR="00164FF9" w14:paraId="70405CCC" w14:textId="77777777" w:rsidTr="003245EC">
        <w:trPr>
          <w:gridAfter w:val="1"/>
          <w:wAfter w:w="14" w:type="dxa"/>
          <w:trHeight w:val="201"/>
        </w:trPr>
        <w:tc>
          <w:tcPr>
            <w:tcW w:w="1063" w:type="dxa"/>
            <w:vMerge/>
            <w:shd w:val="clear" w:color="auto" w:fill="D5DCE4"/>
            <w:vAlign w:val="center"/>
          </w:tcPr>
          <w:p w14:paraId="000001AC"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1736" w:type="dxa"/>
            <w:vMerge/>
            <w:shd w:val="clear" w:color="auto" w:fill="D5DCE4"/>
            <w:vAlign w:val="center"/>
          </w:tcPr>
          <w:p w14:paraId="000001AD"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2989" w:type="dxa"/>
            <w:vMerge/>
            <w:shd w:val="clear" w:color="auto" w:fill="D5DCE4"/>
            <w:vAlign w:val="center"/>
          </w:tcPr>
          <w:p w14:paraId="000001AE"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728" w:type="dxa"/>
            <w:vMerge/>
            <w:shd w:val="clear" w:color="auto" w:fill="D5DCE4"/>
            <w:vAlign w:val="center"/>
          </w:tcPr>
          <w:p w14:paraId="000001AF"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563" w:type="dxa"/>
            <w:shd w:val="clear" w:color="auto" w:fill="D5DCE4"/>
            <w:vAlign w:val="center"/>
          </w:tcPr>
          <w:p w14:paraId="000001B0" w14:textId="77777777" w:rsidR="00164FF9" w:rsidRDefault="000B2D63">
            <w:pPr>
              <w:spacing w:before="120" w:after="120"/>
              <w:jc w:val="center"/>
              <w:rPr>
                <w:rFonts w:ascii="Arial" w:eastAsia="Arial" w:hAnsi="Arial" w:cs="Arial"/>
                <w:b/>
                <w:sz w:val="18"/>
                <w:szCs w:val="18"/>
              </w:rPr>
            </w:pPr>
            <w:r>
              <w:rPr>
                <w:rFonts w:ascii="Arial" w:eastAsia="Arial" w:hAnsi="Arial" w:cs="Arial"/>
                <w:b/>
                <w:sz w:val="18"/>
                <w:szCs w:val="18"/>
              </w:rPr>
              <w:t>Año 1</w:t>
            </w:r>
          </w:p>
        </w:tc>
        <w:tc>
          <w:tcPr>
            <w:tcW w:w="563" w:type="dxa"/>
            <w:shd w:val="clear" w:color="auto" w:fill="D5DCE4"/>
            <w:vAlign w:val="center"/>
          </w:tcPr>
          <w:p w14:paraId="000001B1" w14:textId="77777777" w:rsidR="00164FF9" w:rsidRDefault="000B2D63">
            <w:pPr>
              <w:spacing w:before="120" w:after="120"/>
              <w:jc w:val="center"/>
              <w:rPr>
                <w:rFonts w:ascii="Arial" w:eastAsia="Arial" w:hAnsi="Arial" w:cs="Arial"/>
                <w:b/>
                <w:sz w:val="18"/>
                <w:szCs w:val="18"/>
              </w:rPr>
            </w:pPr>
            <w:r>
              <w:rPr>
                <w:rFonts w:ascii="Arial" w:eastAsia="Arial" w:hAnsi="Arial" w:cs="Arial"/>
                <w:b/>
                <w:sz w:val="18"/>
                <w:szCs w:val="18"/>
              </w:rPr>
              <w:t>Año 2</w:t>
            </w:r>
          </w:p>
        </w:tc>
        <w:tc>
          <w:tcPr>
            <w:tcW w:w="553" w:type="dxa"/>
            <w:shd w:val="clear" w:color="auto" w:fill="D5DCE4"/>
            <w:vAlign w:val="center"/>
          </w:tcPr>
          <w:p w14:paraId="000001B2" w14:textId="77777777" w:rsidR="00164FF9" w:rsidRDefault="000B2D63">
            <w:pPr>
              <w:spacing w:before="120" w:after="120"/>
              <w:jc w:val="center"/>
              <w:rPr>
                <w:rFonts w:ascii="Arial" w:eastAsia="Arial" w:hAnsi="Arial" w:cs="Arial"/>
                <w:b/>
                <w:sz w:val="18"/>
                <w:szCs w:val="18"/>
              </w:rPr>
            </w:pPr>
            <w:r>
              <w:rPr>
                <w:rFonts w:ascii="Arial" w:eastAsia="Arial" w:hAnsi="Arial" w:cs="Arial"/>
                <w:b/>
                <w:sz w:val="18"/>
                <w:szCs w:val="18"/>
              </w:rPr>
              <w:t>Año 3</w:t>
            </w:r>
          </w:p>
        </w:tc>
        <w:tc>
          <w:tcPr>
            <w:tcW w:w="1736" w:type="dxa"/>
            <w:vMerge/>
            <w:shd w:val="clear" w:color="auto" w:fill="D5DCE4"/>
            <w:vAlign w:val="center"/>
          </w:tcPr>
          <w:p w14:paraId="000001B3"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r>
      <w:tr w:rsidR="00164FF9" w14:paraId="181383BD" w14:textId="77777777" w:rsidTr="003245EC">
        <w:trPr>
          <w:gridAfter w:val="1"/>
          <w:wAfter w:w="14" w:type="dxa"/>
        </w:trPr>
        <w:tc>
          <w:tcPr>
            <w:tcW w:w="1063" w:type="dxa"/>
            <w:shd w:val="clear" w:color="auto" w:fill="FFFFFF"/>
            <w:vAlign w:val="center"/>
          </w:tcPr>
          <w:p w14:paraId="000001B4" w14:textId="77777777" w:rsidR="00164FF9" w:rsidRPr="003C6617" w:rsidRDefault="000B2D63">
            <w:pPr>
              <w:spacing w:before="120" w:after="120"/>
              <w:rPr>
                <w:rFonts w:ascii="Arial" w:eastAsia="Arial" w:hAnsi="Arial" w:cs="Arial"/>
                <w:sz w:val="18"/>
                <w:szCs w:val="18"/>
              </w:rPr>
            </w:pPr>
            <w:r w:rsidRPr="003C6617">
              <w:rPr>
                <w:rFonts w:ascii="Arial" w:eastAsia="Arial" w:hAnsi="Arial" w:cs="Arial"/>
                <w:sz w:val="18"/>
                <w:szCs w:val="18"/>
              </w:rPr>
              <w:t>Objetivo Específico 1</w:t>
            </w:r>
          </w:p>
        </w:tc>
        <w:tc>
          <w:tcPr>
            <w:tcW w:w="1736" w:type="dxa"/>
            <w:shd w:val="clear" w:color="auto" w:fill="FFFFFF"/>
            <w:vAlign w:val="center"/>
          </w:tcPr>
          <w:p w14:paraId="000001B5" w14:textId="77777777" w:rsidR="00164FF9" w:rsidRPr="003C6617" w:rsidRDefault="000B2D63">
            <w:pPr>
              <w:spacing w:before="120" w:after="120"/>
              <w:rPr>
                <w:rFonts w:ascii="Arial" w:eastAsia="Arial" w:hAnsi="Arial" w:cs="Arial"/>
                <w:sz w:val="18"/>
                <w:szCs w:val="18"/>
              </w:rPr>
            </w:pPr>
            <w:r w:rsidRPr="003C6617">
              <w:rPr>
                <w:rFonts w:ascii="Arial" w:eastAsia="Arial" w:hAnsi="Arial" w:cs="Arial"/>
                <w:sz w:val="18"/>
                <w:szCs w:val="18"/>
              </w:rPr>
              <w:t xml:space="preserve">Porcentaje de utilización de los procedimientos informatizados intervenidos </w:t>
            </w:r>
          </w:p>
        </w:tc>
        <w:tc>
          <w:tcPr>
            <w:tcW w:w="2989" w:type="dxa"/>
            <w:shd w:val="clear" w:color="auto" w:fill="FFFFFF"/>
            <w:vAlign w:val="center"/>
          </w:tcPr>
          <w:p w14:paraId="000001B6" w14:textId="7634D87B" w:rsidR="00164FF9" w:rsidRPr="003C6617" w:rsidRDefault="00732D8E">
            <w:pPr>
              <w:jc w:val="center"/>
            </w:pPr>
            <m:oMathPara>
              <m:oMath>
                <m:f>
                  <m:fPr>
                    <m:ctrlPr>
                      <w:rPr>
                        <w:rFonts w:ascii="Cambria Math" w:hAnsi="Cambria Math"/>
                      </w:rPr>
                    </m:ctrlPr>
                  </m:fPr>
                  <m:num>
                    <m:eqArr>
                      <m:eqArrPr>
                        <m:ctrlPr>
                          <w:rPr>
                            <w:rFonts w:ascii="Cambria Math" w:eastAsia="Cambria Math" w:hAnsi="Cambria Math" w:cs="Cambria Math"/>
                            <w:i/>
                            <w:sz w:val="18"/>
                            <w:szCs w:val="18"/>
                          </w:rPr>
                        </m:ctrlPr>
                      </m:eqArrPr>
                      <m:e>
                        <m:r>
                          <w:rPr>
                            <w:rFonts w:ascii="Cambria Math" w:eastAsia="Cambria Math" w:hAnsi="Cambria Math" w:cs="Cambria Math"/>
                            <w:sz w:val="18"/>
                            <w:szCs w:val="18"/>
                          </w:rPr>
                          <m:t>Número de trámites con los</m:t>
                        </m:r>
                        <m:r>
                          <w:rPr>
                            <w:rFonts w:ascii="Cambria Math" w:hAnsi="Cambria Math"/>
                          </w:rPr>
                          <m:t xml:space="preserve"> </m:t>
                        </m:r>
                        <m:ctrlPr>
                          <w:rPr>
                            <w:rFonts w:ascii="Cambria Math" w:hAnsi="Cambria Math"/>
                            <w:i/>
                          </w:rPr>
                        </m:ctrlPr>
                      </m:e>
                      <m:e>
                        <m:r>
                          <w:rPr>
                            <w:rFonts w:ascii="Cambria Math" w:eastAsia="Cambria Math" w:hAnsi="Cambria Math" w:cs="Cambria Math"/>
                            <w:sz w:val="18"/>
                            <w:szCs w:val="18"/>
                          </w:rPr>
                          <m:t>procedimientos informatizados</m:t>
                        </m:r>
                        <m:r>
                          <w:rPr>
                            <w:rFonts w:ascii="Cambria Math" w:hAnsi="Cambria Math"/>
                          </w:rPr>
                          <m:t xml:space="preserve"> </m:t>
                        </m:r>
                        <m:ctrlPr>
                          <w:rPr>
                            <w:rFonts w:ascii="Cambria Math" w:hAnsi="Cambria Math"/>
                            <w:i/>
                          </w:rPr>
                        </m:ctrlPr>
                      </m:e>
                    </m:eqArr>
                  </m:num>
                  <m:den>
                    <m:eqArr>
                      <m:eqArrPr>
                        <m:ctrlPr>
                          <w:rPr>
                            <w:rFonts w:ascii="Cambria Math" w:eastAsia="Cambria Math" w:hAnsi="Cambria Math" w:cs="Cambria Math"/>
                            <w:i/>
                            <w:sz w:val="18"/>
                            <w:szCs w:val="18"/>
                          </w:rPr>
                        </m:ctrlPr>
                      </m:eqArrPr>
                      <m:e>
                        <m:r>
                          <w:rPr>
                            <w:rFonts w:ascii="Cambria Math" w:eastAsia="Cambria Math" w:hAnsi="Cambria Math" w:cs="Cambria Math"/>
                            <w:sz w:val="18"/>
                            <w:szCs w:val="18"/>
                          </w:rPr>
                          <m:t xml:space="preserve">Número total de trámites </m:t>
                        </m:r>
                        <m:r>
                          <w:rPr>
                            <w:rFonts w:ascii="Cambria Math" w:hAnsi="Cambria Math"/>
                          </w:rPr>
                          <m:t xml:space="preserve"> </m:t>
                        </m:r>
                        <m:r>
                          <w:rPr>
                            <w:rFonts w:ascii="Cambria Math" w:eastAsia="Cambria Math" w:hAnsi="Cambria Math" w:cs="Cambria Math"/>
                            <w:sz w:val="18"/>
                            <w:szCs w:val="18"/>
                          </w:rPr>
                          <m:t>de</m:t>
                        </m:r>
                      </m:e>
                      <m:e>
                        <m:r>
                          <w:rPr>
                            <w:rFonts w:ascii="Cambria Math" w:eastAsia="Cambria Math" w:hAnsi="Cambria Math" w:cs="Cambria Math"/>
                            <w:sz w:val="18"/>
                            <w:szCs w:val="18"/>
                          </w:rPr>
                          <m:t xml:space="preserve"> procedimientos  intervenidos</m:t>
                        </m:r>
                        <m:r>
                          <w:rPr>
                            <w:rFonts w:ascii="Cambria Math" w:hAnsi="Cambria Math"/>
                          </w:rPr>
                          <m:t xml:space="preserve"> </m:t>
                        </m:r>
                        <m:ctrlPr>
                          <w:rPr>
                            <w:rFonts w:ascii="Cambria Math" w:hAnsi="Cambria Math"/>
                            <w:i/>
                          </w:rPr>
                        </m:ctrlPr>
                      </m:e>
                    </m:eqArr>
                  </m:den>
                </m:f>
              </m:oMath>
            </m:oMathPara>
          </w:p>
        </w:tc>
        <w:tc>
          <w:tcPr>
            <w:tcW w:w="728" w:type="dxa"/>
            <w:shd w:val="clear" w:color="auto" w:fill="FFFFFF"/>
            <w:vAlign w:val="center"/>
          </w:tcPr>
          <w:p w14:paraId="000001B7" w14:textId="77777777" w:rsidR="00164FF9" w:rsidRPr="003C6617" w:rsidRDefault="000B2D63">
            <w:pPr>
              <w:spacing w:before="120" w:after="120"/>
              <w:rPr>
                <w:rFonts w:ascii="Arial" w:eastAsia="Arial" w:hAnsi="Arial" w:cs="Arial"/>
                <w:b/>
                <w:sz w:val="18"/>
                <w:szCs w:val="18"/>
              </w:rPr>
            </w:pPr>
            <w:r w:rsidRPr="003C6617">
              <w:rPr>
                <w:rFonts w:ascii="Arial" w:eastAsia="Arial" w:hAnsi="Arial" w:cs="Arial"/>
                <w:b/>
                <w:sz w:val="18"/>
                <w:szCs w:val="18"/>
              </w:rPr>
              <w:t>0</w:t>
            </w:r>
          </w:p>
        </w:tc>
        <w:tc>
          <w:tcPr>
            <w:tcW w:w="563" w:type="dxa"/>
            <w:shd w:val="clear" w:color="auto" w:fill="FFFFFF"/>
            <w:vAlign w:val="center"/>
          </w:tcPr>
          <w:p w14:paraId="000001B8" w14:textId="77777777" w:rsidR="00164FF9" w:rsidRPr="003C6617" w:rsidRDefault="000B2D63">
            <w:pPr>
              <w:spacing w:before="120" w:after="120"/>
              <w:rPr>
                <w:rFonts w:ascii="Arial" w:eastAsia="Arial" w:hAnsi="Arial" w:cs="Arial"/>
                <w:b/>
                <w:sz w:val="18"/>
                <w:szCs w:val="18"/>
              </w:rPr>
            </w:pPr>
            <w:r w:rsidRPr="003C6617">
              <w:rPr>
                <w:rFonts w:ascii="Arial" w:eastAsia="Arial" w:hAnsi="Arial" w:cs="Arial"/>
                <w:b/>
                <w:sz w:val="18"/>
                <w:szCs w:val="18"/>
              </w:rPr>
              <w:t>20%</w:t>
            </w:r>
          </w:p>
        </w:tc>
        <w:tc>
          <w:tcPr>
            <w:tcW w:w="563" w:type="dxa"/>
            <w:shd w:val="clear" w:color="auto" w:fill="FFFFFF"/>
            <w:vAlign w:val="center"/>
          </w:tcPr>
          <w:p w14:paraId="000001B9" w14:textId="77777777" w:rsidR="00164FF9" w:rsidRPr="003C6617" w:rsidRDefault="000B2D63">
            <w:pPr>
              <w:spacing w:before="120" w:after="120"/>
              <w:rPr>
                <w:rFonts w:ascii="Arial" w:eastAsia="Arial" w:hAnsi="Arial" w:cs="Arial"/>
                <w:b/>
                <w:sz w:val="18"/>
                <w:szCs w:val="18"/>
              </w:rPr>
            </w:pPr>
            <w:r w:rsidRPr="003C6617">
              <w:rPr>
                <w:rFonts w:ascii="Arial" w:eastAsia="Arial" w:hAnsi="Arial" w:cs="Arial"/>
                <w:b/>
                <w:sz w:val="18"/>
                <w:szCs w:val="18"/>
              </w:rPr>
              <w:t>60%</w:t>
            </w:r>
          </w:p>
        </w:tc>
        <w:tc>
          <w:tcPr>
            <w:tcW w:w="553" w:type="dxa"/>
            <w:shd w:val="clear" w:color="auto" w:fill="FFFFFF"/>
            <w:vAlign w:val="center"/>
          </w:tcPr>
          <w:p w14:paraId="000001BA" w14:textId="77777777" w:rsidR="00164FF9" w:rsidRPr="003C6617" w:rsidRDefault="00164FF9">
            <w:pPr>
              <w:spacing w:before="120" w:after="120"/>
              <w:rPr>
                <w:rFonts w:ascii="Arial" w:eastAsia="Arial" w:hAnsi="Arial" w:cs="Arial"/>
                <w:b/>
                <w:sz w:val="18"/>
                <w:szCs w:val="18"/>
              </w:rPr>
            </w:pPr>
          </w:p>
        </w:tc>
        <w:tc>
          <w:tcPr>
            <w:tcW w:w="1736" w:type="dxa"/>
            <w:shd w:val="clear" w:color="auto" w:fill="FFFFFF"/>
            <w:vAlign w:val="center"/>
          </w:tcPr>
          <w:p w14:paraId="000001BB" w14:textId="77777777" w:rsidR="00164FF9" w:rsidRPr="003C6617" w:rsidRDefault="000B2D63">
            <w:pPr>
              <w:spacing w:before="120" w:after="120"/>
              <w:rPr>
                <w:rFonts w:ascii="Arial" w:eastAsia="Arial" w:hAnsi="Arial" w:cs="Arial"/>
                <w:sz w:val="18"/>
                <w:szCs w:val="18"/>
              </w:rPr>
            </w:pPr>
            <w:r w:rsidRPr="003C6617">
              <w:rPr>
                <w:rFonts w:ascii="Arial" w:eastAsia="Arial" w:hAnsi="Arial" w:cs="Arial"/>
                <w:sz w:val="18"/>
                <w:szCs w:val="18"/>
              </w:rPr>
              <w:t>Recuento de trámites asociados a los procedimientos intervenidos</w:t>
            </w:r>
          </w:p>
        </w:tc>
      </w:tr>
      <w:tr w:rsidR="00164FF9" w14:paraId="79BA2DCC" w14:textId="77777777" w:rsidTr="003245EC">
        <w:trPr>
          <w:gridAfter w:val="1"/>
          <w:wAfter w:w="14" w:type="dxa"/>
        </w:trPr>
        <w:tc>
          <w:tcPr>
            <w:tcW w:w="1063" w:type="dxa"/>
            <w:shd w:val="clear" w:color="auto" w:fill="FFFFFF"/>
            <w:vAlign w:val="center"/>
          </w:tcPr>
          <w:p w14:paraId="000001C4"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Objetivo Específico 1</w:t>
            </w:r>
          </w:p>
        </w:tc>
        <w:tc>
          <w:tcPr>
            <w:tcW w:w="1736" w:type="dxa"/>
            <w:shd w:val="clear" w:color="auto" w:fill="FFFFFF"/>
            <w:vAlign w:val="center"/>
          </w:tcPr>
          <w:p w14:paraId="000001C5" w14:textId="77777777" w:rsidR="00164FF9" w:rsidRDefault="000B2D63">
            <w:pPr>
              <w:spacing w:before="120" w:after="120"/>
              <w:rPr>
                <w:rFonts w:ascii="Arial" w:eastAsia="Arial" w:hAnsi="Arial" w:cs="Arial"/>
                <w:b/>
                <w:sz w:val="18"/>
                <w:szCs w:val="18"/>
              </w:rPr>
            </w:pPr>
            <w:r>
              <w:rPr>
                <w:rFonts w:ascii="Arial" w:eastAsia="Arial" w:hAnsi="Arial" w:cs="Arial"/>
                <w:sz w:val="18"/>
                <w:szCs w:val="18"/>
              </w:rPr>
              <w:t>Porcentaje de casos resueltos por personal adscrito a la unidad de resolución de conflictos</w:t>
            </w:r>
          </w:p>
        </w:tc>
        <w:tc>
          <w:tcPr>
            <w:tcW w:w="2989" w:type="dxa"/>
            <w:shd w:val="clear" w:color="auto" w:fill="FFFFFF"/>
            <w:vAlign w:val="center"/>
          </w:tcPr>
          <w:p w14:paraId="000001C6" w14:textId="77777777" w:rsidR="00164FF9" w:rsidRDefault="00732D8E">
            <w:pPr>
              <w:jc w:val="center"/>
              <w:rPr>
                <w:rFonts w:ascii="Cambria Math" w:eastAsia="Cambria Math" w:hAnsi="Cambria Math" w:cs="Cambria Math"/>
                <w:sz w:val="18"/>
                <w:szCs w:val="18"/>
              </w:rPr>
            </w:pPr>
            <m:oMathPara>
              <m:oMath>
                <m:f>
                  <m:fPr>
                    <m:ctrlPr>
                      <w:rPr>
                        <w:rFonts w:ascii="Cambria Math" w:eastAsia="Cambria Math" w:hAnsi="Cambria Math" w:cs="Cambria Math"/>
                        <w:sz w:val="18"/>
                        <w:szCs w:val="18"/>
                      </w:rPr>
                    </m:ctrlPr>
                  </m:fPr>
                  <m:num>
                    <m:r>
                      <w:rPr>
                        <w:rFonts w:ascii="Cambria Math" w:eastAsia="Cambria Math" w:hAnsi="Cambria Math" w:cs="Cambria Math"/>
                        <w:sz w:val="18"/>
                        <w:szCs w:val="18"/>
                      </w:rPr>
                      <m:t>Número de casos resueltos</m:t>
                    </m:r>
                  </m:num>
                  <m:den>
                    <m:r>
                      <w:rPr>
                        <w:rFonts w:ascii="Cambria Math" w:eastAsia="Cambria Math" w:hAnsi="Cambria Math" w:cs="Cambria Math"/>
                        <w:sz w:val="18"/>
                        <w:szCs w:val="18"/>
                      </w:rPr>
                      <m:t xml:space="preserve">Número total de casos   </m:t>
                    </m:r>
                  </m:den>
                </m:f>
              </m:oMath>
            </m:oMathPara>
          </w:p>
        </w:tc>
        <w:tc>
          <w:tcPr>
            <w:tcW w:w="728" w:type="dxa"/>
            <w:shd w:val="clear" w:color="auto" w:fill="FFFFFF"/>
            <w:vAlign w:val="center"/>
          </w:tcPr>
          <w:p w14:paraId="000001C7" w14:textId="77777777" w:rsidR="00164FF9" w:rsidRDefault="000B2D63">
            <w:pPr>
              <w:spacing w:before="120" w:after="120"/>
              <w:rPr>
                <w:rFonts w:ascii="Arial" w:eastAsia="Arial" w:hAnsi="Arial" w:cs="Arial"/>
                <w:b/>
                <w:sz w:val="18"/>
                <w:szCs w:val="18"/>
              </w:rPr>
            </w:pPr>
            <w:r>
              <w:rPr>
                <w:rFonts w:ascii="Arial" w:eastAsia="Arial" w:hAnsi="Arial" w:cs="Arial"/>
                <w:b/>
                <w:sz w:val="18"/>
                <w:szCs w:val="18"/>
              </w:rPr>
              <w:t>0%</w:t>
            </w:r>
          </w:p>
        </w:tc>
        <w:tc>
          <w:tcPr>
            <w:tcW w:w="563" w:type="dxa"/>
            <w:shd w:val="clear" w:color="auto" w:fill="auto"/>
            <w:vAlign w:val="center"/>
          </w:tcPr>
          <w:p w14:paraId="000001C8" w14:textId="4883EEF6" w:rsidR="00164FF9" w:rsidRPr="003C6617" w:rsidRDefault="00EB26E6">
            <w:pPr>
              <w:spacing w:before="120" w:after="120"/>
              <w:rPr>
                <w:rFonts w:ascii="Arial" w:eastAsia="Arial" w:hAnsi="Arial" w:cs="Arial"/>
                <w:b/>
                <w:sz w:val="18"/>
                <w:szCs w:val="18"/>
              </w:rPr>
            </w:pPr>
            <w:r w:rsidRPr="003C6617">
              <w:rPr>
                <w:rFonts w:ascii="Arial" w:eastAsia="Arial" w:hAnsi="Arial" w:cs="Arial"/>
                <w:b/>
                <w:sz w:val="18"/>
                <w:szCs w:val="18"/>
              </w:rPr>
              <w:t>5</w:t>
            </w:r>
            <w:r w:rsidR="000B2D63" w:rsidRPr="003C6617">
              <w:rPr>
                <w:rFonts w:ascii="Arial" w:eastAsia="Arial" w:hAnsi="Arial" w:cs="Arial"/>
                <w:b/>
                <w:sz w:val="18"/>
                <w:szCs w:val="18"/>
              </w:rPr>
              <w:t>%</w:t>
            </w:r>
          </w:p>
        </w:tc>
        <w:tc>
          <w:tcPr>
            <w:tcW w:w="563" w:type="dxa"/>
            <w:shd w:val="clear" w:color="auto" w:fill="auto"/>
            <w:vAlign w:val="center"/>
          </w:tcPr>
          <w:p w14:paraId="000001C9" w14:textId="48463D25" w:rsidR="00164FF9" w:rsidRPr="003C6617" w:rsidRDefault="00EB26E6">
            <w:pPr>
              <w:spacing w:before="120" w:after="120"/>
              <w:rPr>
                <w:rFonts w:ascii="Arial" w:eastAsia="Arial" w:hAnsi="Arial" w:cs="Arial"/>
                <w:b/>
                <w:sz w:val="18"/>
                <w:szCs w:val="18"/>
              </w:rPr>
            </w:pPr>
            <w:r w:rsidRPr="003C6617">
              <w:rPr>
                <w:rFonts w:ascii="Arial" w:eastAsia="Arial" w:hAnsi="Arial" w:cs="Arial"/>
                <w:b/>
                <w:sz w:val="18"/>
                <w:szCs w:val="18"/>
              </w:rPr>
              <w:t>1</w:t>
            </w:r>
            <w:r w:rsidR="000B2D63" w:rsidRPr="003C6617">
              <w:rPr>
                <w:rFonts w:ascii="Arial" w:eastAsia="Arial" w:hAnsi="Arial" w:cs="Arial"/>
                <w:b/>
                <w:sz w:val="18"/>
                <w:szCs w:val="18"/>
              </w:rPr>
              <w:t>0%</w:t>
            </w:r>
          </w:p>
        </w:tc>
        <w:tc>
          <w:tcPr>
            <w:tcW w:w="553" w:type="dxa"/>
            <w:shd w:val="clear" w:color="auto" w:fill="FFFFFF"/>
            <w:vAlign w:val="center"/>
          </w:tcPr>
          <w:p w14:paraId="000001CA" w14:textId="77777777" w:rsidR="00164FF9" w:rsidRDefault="00164FF9">
            <w:pPr>
              <w:spacing w:before="120" w:after="120"/>
              <w:rPr>
                <w:rFonts w:ascii="Arial" w:eastAsia="Arial" w:hAnsi="Arial" w:cs="Arial"/>
                <w:b/>
                <w:sz w:val="18"/>
                <w:szCs w:val="18"/>
              </w:rPr>
            </w:pPr>
          </w:p>
        </w:tc>
        <w:tc>
          <w:tcPr>
            <w:tcW w:w="1736" w:type="dxa"/>
            <w:shd w:val="clear" w:color="auto" w:fill="FFFFFF"/>
            <w:vAlign w:val="center"/>
          </w:tcPr>
          <w:p w14:paraId="000001CB" w14:textId="77777777" w:rsidR="00164FF9" w:rsidRDefault="000B2D63">
            <w:pPr>
              <w:spacing w:before="120" w:after="120"/>
              <w:rPr>
                <w:rFonts w:ascii="Arial" w:eastAsia="Arial" w:hAnsi="Arial" w:cs="Arial"/>
                <w:b/>
                <w:sz w:val="18"/>
                <w:szCs w:val="18"/>
              </w:rPr>
            </w:pPr>
            <w:r>
              <w:rPr>
                <w:rFonts w:ascii="Arial" w:eastAsia="Arial" w:hAnsi="Arial" w:cs="Arial"/>
                <w:sz w:val="18"/>
                <w:szCs w:val="18"/>
              </w:rPr>
              <w:t>Reportes de número de sumarios procesados y resueltos</w:t>
            </w:r>
          </w:p>
        </w:tc>
      </w:tr>
      <w:tr w:rsidR="00164FF9" w14:paraId="7BB55C96" w14:textId="77777777" w:rsidTr="003245EC">
        <w:trPr>
          <w:gridAfter w:val="1"/>
          <w:wAfter w:w="14" w:type="dxa"/>
        </w:trPr>
        <w:tc>
          <w:tcPr>
            <w:tcW w:w="1063" w:type="dxa"/>
            <w:shd w:val="clear" w:color="auto" w:fill="FFFFFF"/>
            <w:vAlign w:val="center"/>
          </w:tcPr>
          <w:p w14:paraId="000001CC"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Objetivo Específico 1</w:t>
            </w:r>
          </w:p>
        </w:tc>
        <w:tc>
          <w:tcPr>
            <w:tcW w:w="1736" w:type="dxa"/>
            <w:shd w:val="clear" w:color="auto" w:fill="auto"/>
            <w:vAlign w:val="center"/>
          </w:tcPr>
          <w:p w14:paraId="000001CD" w14:textId="0234A6B2" w:rsidR="00164FF9" w:rsidRPr="00400845" w:rsidRDefault="000B2D63">
            <w:pPr>
              <w:spacing w:before="120" w:after="120"/>
              <w:rPr>
                <w:rFonts w:ascii="Arial" w:eastAsia="Arial" w:hAnsi="Arial" w:cs="Arial"/>
                <w:b/>
                <w:sz w:val="18"/>
                <w:szCs w:val="18"/>
              </w:rPr>
            </w:pPr>
            <w:r w:rsidRPr="00400845">
              <w:rPr>
                <w:rFonts w:ascii="Arial" w:eastAsia="Arial" w:hAnsi="Arial" w:cs="Arial"/>
                <w:sz w:val="18"/>
                <w:szCs w:val="18"/>
              </w:rPr>
              <w:t xml:space="preserve">Porcentaje de bibliografía </w:t>
            </w:r>
            <w:r w:rsidR="003C6617" w:rsidRPr="00400845">
              <w:rPr>
                <w:rFonts w:ascii="Arial" w:eastAsia="Arial" w:hAnsi="Arial" w:cs="Arial"/>
                <w:sz w:val="18"/>
                <w:szCs w:val="18"/>
              </w:rPr>
              <w:t>de formación básica electrónica</w:t>
            </w:r>
            <w:r w:rsidRPr="00400845">
              <w:rPr>
                <w:rFonts w:ascii="Arial" w:eastAsia="Arial" w:hAnsi="Arial" w:cs="Arial"/>
                <w:sz w:val="18"/>
                <w:szCs w:val="18"/>
              </w:rPr>
              <w:t xml:space="preserve"> respeto al total </w:t>
            </w:r>
          </w:p>
        </w:tc>
        <w:tc>
          <w:tcPr>
            <w:tcW w:w="2989" w:type="dxa"/>
            <w:shd w:val="clear" w:color="auto" w:fill="auto"/>
            <w:vAlign w:val="center"/>
          </w:tcPr>
          <w:p w14:paraId="000001CE" w14:textId="074C5DA8" w:rsidR="00164FF9" w:rsidRPr="00400845" w:rsidRDefault="00732D8E">
            <w:pPr>
              <w:jc w:val="center"/>
            </w:pPr>
            <m:oMathPara>
              <m:oMath>
                <m:f>
                  <m:fPr>
                    <m:ctrlPr>
                      <w:rPr>
                        <w:rFonts w:ascii="Cambria Math" w:hAnsi="Cambria Math"/>
                      </w:rPr>
                    </m:ctrlPr>
                  </m:fPr>
                  <m:num>
                    <m:eqArr>
                      <m:eqArrPr>
                        <m:ctrlPr>
                          <w:rPr>
                            <w:rFonts w:ascii="Cambria Math" w:eastAsia="Cambria Math" w:hAnsi="Cambria Math" w:cs="Cambria Math"/>
                            <w:i/>
                            <w:sz w:val="18"/>
                            <w:szCs w:val="18"/>
                          </w:rPr>
                        </m:ctrlPr>
                      </m:eqArrPr>
                      <m:e>
                        <m:r>
                          <w:rPr>
                            <w:rFonts w:ascii="Cambria Math" w:eastAsia="Cambria Math" w:hAnsi="Cambria Math" w:cs="Cambria Math"/>
                            <w:sz w:val="18"/>
                            <w:szCs w:val="18"/>
                          </w:rPr>
                          <m:t xml:space="preserve">Número de bibliografias </m:t>
                        </m:r>
                        <m:ctrlPr>
                          <w:rPr>
                            <w:rFonts w:ascii="Cambria Math" w:hAnsi="Cambria Math"/>
                            <w:i/>
                          </w:rPr>
                        </m:ctrlPr>
                      </m:e>
                      <m:e>
                        <m:r>
                          <w:rPr>
                            <w:rFonts w:ascii="Cambria Math" w:eastAsia="Cambria Math" w:hAnsi="Cambria Math" w:cs="Cambria Math"/>
                            <w:sz w:val="18"/>
                            <w:szCs w:val="18"/>
                          </w:rPr>
                          <m:t xml:space="preserve">de de asignaturas formación </m:t>
                        </m:r>
                        <m:ctrlPr>
                          <w:rPr>
                            <w:rFonts w:ascii="Cambria Math" w:eastAsia="Cambria Math" w:hAnsi="Cambria Math" w:cs="Cambria Math"/>
                            <w:i/>
                          </w:rPr>
                        </m:ctrlPr>
                      </m:e>
                      <m:e>
                        <m:r>
                          <w:rPr>
                            <w:rFonts w:ascii="Cambria Math" w:eastAsia="Cambria Math" w:hAnsi="Cambria Math" w:cs="Cambria Math"/>
                            <w:sz w:val="18"/>
                            <w:szCs w:val="18"/>
                          </w:rPr>
                          <m:t xml:space="preserve">básica electrónicas </m:t>
                        </m:r>
                        <m:r>
                          <w:rPr>
                            <w:rFonts w:ascii="Cambria Math" w:hAnsi="Cambria Math"/>
                          </w:rPr>
                          <m:t xml:space="preserve"> </m:t>
                        </m:r>
                        <m:ctrlPr>
                          <w:rPr>
                            <w:rFonts w:ascii="Cambria Math" w:hAnsi="Cambria Math"/>
                            <w:i/>
                          </w:rPr>
                        </m:ctrlPr>
                      </m:e>
                    </m:eqArr>
                  </m:num>
                  <m:den>
                    <m:eqArr>
                      <m:eqArrPr>
                        <m:ctrlPr>
                          <w:rPr>
                            <w:rFonts w:ascii="Cambria Math" w:eastAsia="Cambria Math" w:hAnsi="Cambria Math" w:cs="Cambria Math"/>
                            <w:i/>
                            <w:sz w:val="18"/>
                            <w:szCs w:val="18"/>
                          </w:rPr>
                        </m:ctrlPr>
                      </m:eqArrPr>
                      <m:e>
                        <m:r>
                          <w:rPr>
                            <w:rFonts w:ascii="Cambria Math" w:eastAsia="Cambria Math" w:hAnsi="Cambria Math" w:cs="Cambria Math"/>
                            <w:sz w:val="18"/>
                            <w:szCs w:val="18"/>
                          </w:rPr>
                          <m:t xml:space="preserve"> Número total de </m:t>
                        </m:r>
                        <m:r>
                          <w:rPr>
                            <w:rFonts w:ascii="Cambria Math" w:hAnsi="Cambria Math"/>
                          </w:rPr>
                          <m:t xml:space="preserve"> </m:t>
                        </m:r>
                        <m:r>
                          <w:rPr>
                            <w:rFonts w:ascii="Cambria Math" w:eastAsia="Cambria Math" w:hAnsi="Cambria Math" w:cs="Cambria Math"/>
                            <w:sz w:val="18"/>
                            <w:szCs w:val="18"/>
                          </w:rPr>
                          <m:t xml:space="preserve">bibliografia de </m:t>
                        </m:r>
                      </m:e>
                      <m:e>
                        <m:r>
                          <w:rPr>
                            <w:rFonts w:ascii="Cambria Math" w:eastAsia="Cambria Math" w:hAnsi="Cambria Math" w:cs="Cambria Math"/>
                            <w:sz w:val="18"/>
                            <w:szCs w:val="18"/>
                          </w:rPr>
                          <m:t xml:space="preserve">asignaturas de formación  </m:t>
                        </m:r>
                        <m:ctrlPr>
                          <w:rPr>
                            <w:rFonts w:ascii="Cambria Math" w:eastAsia="Cambria Math" w:hAnsi="Cambria Math" w:cs="Cambria Math"/>
                            <w:i/>
                          </w:rPr>
                        </m:ctrlPr>
                      </m:e>
                      <m:e>
                        <m:r>
                          <w:rPr>
                            <w:rFonts w:ascii="Cambria Math" w:eastAsia="Cambria Math" w:hAnsi="Cambria Math" w:cs="Cambria Math"/>
                            <w:sz w:val="18"/>
                            <w:szCs w:val="18"/>
                          </w:rPr>
                          <m:t>básica</m:t>
                        </m:r>
                        <m:ctrlPr>
                          <w:rPr>
                            <w:rFonts w:ascii="Cambria Math" w:hAnsi="Cambria Math"/>
                            <w:i/>
                          </w:rPr>
                        </m:ctrlPr>
                      </m:e>
                    </m:eqArr>
                  </m:den>
                </m:f>
              </m:oMath>
            </m:oMathPara>
          </w:p>
        </w:tc>
        <w:tc>
          <w:tcPr>
            <w:tcW w:w="728" w:type="dxa"/>
            <w:shd w:val="clear" w:color="auto" w:fill="FFFFFF"/>
            <w:vAlign w:val="center"/>
          </w:tcPr>
          <w:p w14:paraId="000001CF" w14:textId="77777777" w:rsidR="00164FF9" w:rsidRDefault="000B2D63">
            <w:pPr>
              <w:spacing w:before="120" w:after="120"/>
              <w:rPr>
                <w:rFonts w:ascii="Arial" w:eastAsia="Arial" w:hAnsi="Arial" w:cs="Arial"/>
                <w:b/>
                <w:sz w:val="18"/>
                <w:szCs w:val="18"/>
              </w:rPr>
            </w:pPr>
            <w:r>
              <w:rPr>
                <w:rFonts w:ascii="Arial" w:eastAsia="Arial" w:hAnsi="Arial" w:cs="Arial"/>
                <w:b/>
                <w:sz w:val="18"/>
                <w:szCs w:val="18"/>
              </w:rPr>
              <w:t>0%</w:t>
            </w:r>
          </w:p>
        </w:tc>
        <w:tc>
          <w:tcPr>
            <w:tcW w:w="563" w:type="dxa"/>
            <w:shd w:val="clear" w:color="auto" w:fill="FFFFFF"/>
            <w:vAlign w:val="center"/>
          </w:tcPr>
          <w:p w14:paraId="000001D0" w14:textId="27C23C0E" w:rsidR="00164FF9" w:rsidRPr="003C6617" w:rsidRDefault="003C6617">
            <w:pPr>
              <w:spacing w:before="120" w:after="120"/>
              <w:rPr>
                <w:rFonts w:ascii="Arial" w:eastAsia="Arial" w:hAnsi="Arial" w:cs="Arial"/>
                <w:b/>
                <w:sz w:val="18"/>
                <w:szCs w:val="18"/>
              </w:rPr>
            </w:pPr>
            <w:r w:rsidRPr="003C6617">
              <w:rPr>
                <w:rFonts w:ascii="Arial" w:eastAsia="Arial" w:hAnsi="Arial" w:cs="Arial"/>
                <w:b/>
                <w:sz w:val="18"/>
                <w:szCs w:val="18"/>
              </w:rPr>
              <w:t>4</w:t>
            </w:r>
            <w:r w:rsidR="000B2D63" w:rsidRPr="003C6617">
              <w:rPr>
                <w:rFonts w:ascii="Arial" w:eastAsia="Arial" w:hAnsi="Arial" w:cs="Arial"/>
                <w:b/>
                <w:sz w:val="18"/>
                <w:szCs w:val="18"/>
              </w:rPr>
              <w:t>%</w:t>
            </w:r>
          </w:p>
        </w:tc>
        <w:tc>
          <w:tcPr>
            <w:tcW w:w="563" w:type="dxa"/>
            <w:shd w:val="clear" w:color="auto" w:fill="FFFFFF"/>
            <w:vAlign w:val="center"/>
          </w:tcPr>
          <w:p w14:paraId="000001D1" w14:textId="03F95997" w:rsidR="00164FF9" w:rsidRPr="003C6617" w:rsidRDefault="003C6617">
            <w:pPr>
              <w:spacing w:before="120" w:after="120"/>
              <w:rPr>
                <w:rFonts w:ascii="Arial" w:eastAsia="Arial" w:hAnsi="Arial" w:cs="Arial"/>
                <w:b/>
                <w:sz w:val="18"/>
                <w:szCs w:val="18"/>
              </w:rPr>
            </w:pPr>
            <w:r w:rsidRPr="003C6617">
              <w:rPr>
                <w:rFonts w:ascii="Arial" w:eastAsia="Arial" w:hAnsi="Arial" w:cs="Arial"/>
                <w:b/>
                <w:sz w:val="18"/>
                <w:szCs w:val="18"/>
              </w:rPr>
              <w:t>1</w:t>
            </w:r>
            <w:r w:rsidR="000B2D63" w:rsidRPr="003C6617">
              <w:rPr>
                <w:rFonts w:ascii="Arial" w:eastAsia="Arial" w:hAnsi="Arial" w:cs="Arial"/>
                <w:b/>
                <w:sz w:val="18"/>
                <w:szCs w:val="18"/>
              </w:rPr>
              <w:t>0%</w:t>
            </w:r>
          </w:p>
        </w:tc>
        <w:tc>
          <w:tcPr>
            <w:tcW w:w="553" w:type="dxa"/>
            <w:shd w:val="clear" w:color="auto" w:fill="FFFFFF"/>
            <w:vAlign w:val="center"/>
          </w:tcPr>
          <w:p w14:paraId="000001D2" w14:textId="77777777" w:rsidR="00164FF9" w:rsidRDefault="00164FF9">
            <w:pPr>
              <w:spacing w:before="120" w:after="120"/>
              <w:rPr>
                <w:rFonts w:ascii="Arial" w:eastAsia="Arial" w:hAnsi="Arial" w:cs="Arial"/>
                <w:b/>
                <w:sz w:val="18"/>
                <w:szCs w:val="18"/>
              </w:rPr>
            </w:pPr>
          </w:p>
        </w:tc>
        <w:tc>
          <w:tcPr>
            <w:tcW w:w="1736" w:type="dxa"/>
            <w:shd w:val="clear" w:color="auto" w:fill="FFFFFF"/>
            <w:vAlign w:val="center"/>
          </w:tcPr>
          <w:p w14:paraId="000001D3" w14:textId="77777777" w:rsidR="00164FF9" w:rsidRDefault="000B2D63">
            <w:pPr>
              <w:spacing w:before="120" w:after="120"/>
              <w:rPr>
                <w:rFonts w:ascii="Arial" w:eastAsia="Arial" w:hAnsi="Arial" w:cs="Arial"/>
                <w:b/>
                <w:sz w:val="18"/>
                <w:szCs w:val="18"/>
              </w:rPr>
            </w:pPr>
            <w:r>
              <w:rPr>
                <w:rFonts w:ascii="Arial" w:eastAsia="Arial" w:hAnsi="Arial" w:cs="Arial"/>
                <w:sz w:val="18"/>
                <w:szCs w:val="18"/>
              </w:rPr>
              <w:t>Reporte de bibliografía consultada de forma electrónica</w:t>
            </w:r>
          </w:p>
        </w:tc>
      </w:tr>
      <w:tr w:rsidR="00164FF9" w14:paraId="77ADD90E" w14:textId="77777777" w:rsidTr="003245EC">
        <w:trPr>
          <w:gridAfter w:val="1"/>
          <w:wAfter w:w="14" w:type="dxa"/>
        </w:trPr>
        <w:tc>
          <w:tcPr>
            <w:tcW w:w="1063" w:type="dxa"/>
            <w:shd w:val="clear" w:color="auto" w:fill="FFFFFF"/>
            <w:vAlign w:val="center"/>
          </w:tcPr>
          <w:p w14:paraId="000001D4"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Objetivo Específico 1</w:t>
            </w:r>
          </w:p>
        </w:tc>
        <w:tc>
          <w:tcPr>
            <w:tcW w:w="1736" w:type="dxa"/>
            <w:shd w:val="clear" w:color="auto" w:fill="FFFFFF"/>
            <w:vAlign w:val="center"/>
          </w:tcPr>
          <w:p w14:paraId="000001D5" w14:textId="50567F2B" w:rsidR="00164FF9" w:rsidRDefault="000B2D63">
            <w:pPr>
              <w:spacing w:before="120" w:after="120"/>
              <w:rPr>
                <w:rFonts w:ascii="Cambria Math" w:eastAsia="Cambria Math" w:hAnsi="Cambria Math" w:cs="Cambria Math"/>
                <w:sz w:val="18"/>
                <w:szCs w:val="18"/>
              </w:rPr>
            </w:pPr>
            <w:r>
              <w:rPr>
                <w:rFonts w:ascii="Arial" w:eastAsia="Arial" w:hAnsi="Arial" w:cs="Arial"/>
                <w:sz w:val="18"/>
                <w:szCs w:val="18"/>
              </w:rPr>
              <w:t xml:space="preserve">Cantidad de reportes </w:t>
            </w:r>
            <w:r w:rsidR="003C6617">
              <w:rPr>
                <w:rFonts w:ascii="Arial" w:eastAsia="Arial" w:hAnsi="Arial" w:cs="Arial"/>
                <w:sz w:val="18"/>
                <w:szCs w:val="18"/>
              </w:rPr>
              <w:t xml:space="preserve">de </w:t>
            </w:r>
            <w:r>
              <w:rPr>
                <w:rFonts w:ascii="Arial" w:eastAsia="Arial" w:hAnsi="Arial" w:cs="Arial"/>
                <w:sz w:val="18"/>
                <w:szCs w:val="18"/>
              </w:rPr>
              <w:t xml:space="preserve">gestión académica </w:t>
            </w:r>
            <w:r w:rsidR="00400845">
              <w:rPr>
                <w:rFonts w:ascii="Arial" w:eastAsia="Arial" w:hAnsi="Arial" w:cs="Arial"/>
                <w:sz w:val="18"/>
                <w:szCs w:val="18"/>
              </w:rPr>
              <w:t xml:space="preserve">por vicerrectorías </w:t>
            </w:r>
          </w:p>
        </w:tc>
        <w:tc>
          <w:tcPr>
            <w:tcW w:w="2989" w:type="dxa"/>
            <w:shd w:val="clear" w:color="auto" w:fill="FFFFFF"/>
            <w:vAlign w:val="center"/>
          </w:tcPr>
          <w:p w14:paraId="000001D6" w14:textId="4F7BCE63" w:rsidR="00164FF9" w:rsidRDefault="000B2D63">
            <w:pPr>
              <w:rPr>
                <w:rFonts w:ascii="Cambria Math" w:eastAsia="Cambria Math" w:hAnsi="Cambria Math" w:cs="Cambria Math"/>
                <w:color w:val="C00000"/>
                <w:sz w:val="18"/>
                <w:szCs w:val="18"/>
              </w:rPr>
            </w:pPr>
            <w:r w:rsidRPr="00400845">
              <w:rPr>
                <w:rFonts w:ascii="Cambria Math" w:eastAsia="Cambria Math" w:hAnsi="Cambria Math" w:cs="Cambria Math"/>
                <w:i/>
                <w:sz w:val="18"/>
                <w:szCs w:val="18"/>
              </w:rPr>
              <w:t xml:space="preserve">Número de reportes de gestión académica por </w:t>
            </w:r>
            <w:r w:rsidR="00400845" w:rsidRPr="00400845">
              <w:rPr>
                <w:rFonts w:ascii="Cambria Math" w:eastAsia="Cambria Math" w:hAnsi="Cambria Math" w:cs="Cambria Math"/>
                <w:i/>
                <w:sz w:val="18"/>
                <w:szCs w:val="18"/>
              </w:rPr>
              <w:t>Vicerrectoría</w:t>
            </w:r>
          </w:p>
        </w:tc>
        <w:tc>
          <w:tcPr>
            <w:tcW w:w="728" w:type="dxa"/>
            <w:shd w:val="clear" w:color="auto" w:fill="FFFFFF"/>
            <w:vAlign w:val="center"/>
          </w:tcPr>
          <w:p w14:paraId="000001D7" w14:textId="68135E67" w:rsidR="00164FF9" w:rsidRPr="003C6617" w:rsidRDefault="003C6617">
            <w:pPr>
              <w:spacing w:before="120" w:after="120"/>
              <w:rPr>
                <w:rFonts w:ascii="Arial" w:eastAsia="Arial" w:hAnsi="Arial" w:cs="Arial"/>
                <w:b/>
                <w:sz w:val="18"/>
                <w:szCs w:val="18"/>
              </w:rPr>
            </w:pPr>
            <w:r w:rsidRPr="003C6617">
              <w:rPr>
                <w:rFonts w:ascii="Arial" w:eastAsia="Arial" w:hAnsi="Arial" w:cs="Arial"/>
                <w:b/>
                <w:sz w:val="18"/>
                <w:szCs w:val="18"/>
              </w:rPr>
              <w:t>0</w:t>
            </w:r>
          </w:p>
        </w:tc>
        <w:tc>
          <w:tcPr>
            <w:tcW w:w="563" w:type="dxa"/>
            <w:shd w:val="clear" w:color="auto" w:fill="FFFFFF"/>
            <w:vAlign w:val="center"/>
          </w:tcPr>
          <w:p w14:paraId="000001D8" w14:textId="4D1025AC" w:rsidR="00164FF9" w:rsidRPr="003C6617" w:rsidRDefault="003C6617">
            <w:pPr>
              <w:spacing w:before="120" w:after="120"/>
              <w:rPr>
                <w:rFonts w:ascii="Arial" w:eastAsia="Arial" w:hAnsi="Arial" w:cs="Arial"/>
                <w:b/>
                <w:sz w:val="18"/>
                <w:szCs w:val="18"/>
              </w:rPr>
            </w:pPr>
            <w:r w:rsidRPr="003C6617">
              <w:rPr>
                <w:rFonts w:ascii="Arial" w:eastAsia="Arial" w:hAnsi="Arial" w:cs="Arial"/>
                <w:b/>
                <w:sz w:val="18"/>
                <w:szCs w:val="18"/>
              </w:rPr>
              <w:t>0</w:t>
            </w:r>
          </w:p>
        </w:tc>
        <w:tc>
          <w:tcPr>
            <w:tcW w:w="563" w:type="dxa"/>
            <w:shd w:val="clear" w:color="auto" w:fill="FFFFFF"/>
            <w:vAlign w:val="center"/>
          </w:tcPr>
          <w:p w14:paraId="000001D9" w14:textId="2C8F0B25" w:rsidR="00164FF9" w:rsidRPr="003C6617" w:rsidRDefault="003C6617">
            <w:pPr>
              <w:spacing w:before="120" w:after="120"/>
              <w:rPr>
                <w:rFonts w:ascii="Arial" w:eastAsia="Arial" w:hAnsi="Arial" w:cs="Arial"/>
                <w:b/>
                <w:sz w:val="18"/>
                <w:szCs w:val="18"/>
              </w:rPr>
            </w:pPr>
            <w:r w:rsidRPr="003C6617">
              <w:rPr>
                <w:rFonts w:ascii="Arial" w:eastAsia="Arial" w:hAnsi="Arial" w:cs="Arial"/>
                <w:b/>
                <w:sz w:val="18"/>
                <w:szCs w:val="18"/>
              </w:rPr>
              <w:t>24</w:t>
            </w:r>
          </w:p>
        </w:tc>
        <w:tc>
          <w:tcPr>
            <w:tcW w:w="553" w:type="dxa"/>
            <w:shd w:val="clear" w:color="auto" w:fill="FFFFFF"/>
            <w:vAlign w:val="center"/>
          </w:tcPr>
          <w:p w14:paraId="000001DA" w14:textId="77777777" w:rsidR="00164FF9" w:rsidRDefault="00164FF9">
            <w:pPr>
              <w:spacing w:before="120" w:after="120"/>
              <w:rPr>
                <w:rFonts w:ascii="Arial" w:eastAsia="Arial" w:hAnsi="Arial" w:cs="Arial"/>
                <w:b/>
                <w:sz w:val="18"/>
                <w:szCs w:val="18"/>
              </w:rPr>
            </w:pPr>
          </w:p>
        </w:tc>
        <w:tc>
          <w:tcPr>
            <w:tcW w:w="1736" w:type="dxa"/>
            <w:shd w:val="clear" w:color="auto" w:fill="FFFFFF"/>
            <w:vAlign w:val="center"/>
          </w:tcPr>
          <w:p w14:paraId="000001DB" w14:textId="2DCAD1BF" w:rsidR="00164FF9" w:rsidRDefault="000B2D63">
            <w:pPr>
              <w:spacing w:before="120" w:after="120"/>
              <w:rPr>
                <w:rFonts w:ascii="Arial" w:eastAsia="Arial" w:hAnsi="Arial" w:cs="Arial"/>
                <w:b/>
                <w:sz w:val="18"/>
                <w:szCs w:val="18"/>
              </w:rPr>
            </w:pPr>
            <w:r>
              <w:rPr>
                <w:rFonts w:ascii="Arial" w:eastAsia="Arial" w:hAnsi="Arial" w:cs="Arial"/>
                <w:sz w:val="18"/>
                <w:szCs w:val="18"/>
              </w:rPr>
              <w:t xml:space="preserve">Reporte de gestión académica </w:t>
            </w:r>
          </w:p>
        </w:tc>
      </w:tr>
      <w:tr w:rsidR="00164FF9" w14:paraId="6EFAD664" w14:textId="77777777" w:rsidTr="003245EC">
        <w:trPr>
          <w:gridAfter w:val="1"/>
          <w:wAfter w:w="14" w:type="dxa"/>
        </w:trPr>
        <w:tc>
          <w:tcPr>
            <w:tcW w:w="1063" w:type="dxa"/>
            <w:shd w:val="clear" w:color="auto" w:fill="FFFFFF"/>
            <w:vAlign w:val="center"/>
          </w:tcPr>
          <w:p w14:paraId="000001DC" w14:textId="77777777" w:rsidR="00164FF9" w:rsidRPr="00BC1954" w:rsidRDefault="000B2D63">
            <w:pPr>
              <w:spacing w:before="120" w:after="120"/>
              <w:rPr>
                <w:rFonts w:ascii="Arial" w:eastAsia="Arial" w:hAnsi="Arial" w:cs="Arial"/>
                <w:sz w:val="18"/>
                <w:szCs w:val="18"/>
              </w:rPr>
            </w:pPr>
            <w:r w:rsidRPr="00BC1954">
              <w:rPr>
                <w:rFonts w:ascii="Arial" w:eastAsia="Arial" w:hAnsi="Arial" w:cs="Arial"/>
                <w:sz w:val="18"/>
                <w:szCs w:val="18"/>
              </w:rPr>
              <w:t>Objetivo Específico 1</w:t>
            </w:r>
          </w:p>
        </w:tc>
        <w:tc>
          <w:tcPr>
            <w:tcW w:w="1736" w:type="dxa"/>
            <w:shd w:val="clear" w:color="auto" w:fill="FFFFFF"/>
            <w:vAlign w:val="center"/>
          </w:tcPr>
          <w:p w14:paraId="000001DD" w14:textId="0CA106FB" w:rsidR="00164FF9" w:rsidRPr="00BC1954" w:rsidRDefault="000B2D63">
            <w:pPr>
              <w:spacing w:before="120" w:after="120"/>
              <w:rPr>
                <w:rFonts w:ascii="Arial" w:eastAsia="Arial" w:hAnsi="Arial" w:cs="Arial"/>
                <w:b/>
                <w:sz w:val="18"/>
                <w:szCs w:val="18"/>
              </w:rPr>
            </w:pPr>
            <w:r w:rsidRPr="00BC1954">
              <w:rPr>
                <w:rFonts w:ascii="Arial" w:eastAsia="Arial" w:hAnsi="Arial" w:cs="Arial"/>
                <w:sz w:val="18"/>
                <w:szCs w:val="18"/>
              </w:rPr>
              <w:t>Porcentaje de estudiantes que utilizan sistemas electrónicos</w:t>
            </w:r>
            <w:r w:rsidR="00400845" w:rsidRPr="00BC1954">
              <w:rPr>
                <w:rFonts w:ascii="Arial" w:eastAsia="Arial" w:hAnsi="Arial" w:cs="Arial"/>
                <w:sz w:val="18"/>
                <w:szCs w:val="18"/>
              </w:rPr>
              <w:t xml:space="preserve"> para requerimientos </w:t>
            </w:r>
            <w:r w:rsidRPr="00BC1954">
              <w:rPr>
                <w:rFonts w:ascii="Arial" w:eastAsia="Arial" w:hAnsi="Arial" w:cs="Arial"/>
                <w:sz w:val="18"/>
                <w:szCs w:val="18"/>
              </w:rPr>
              <w:t xml:space="preserve">de bienestar estudiantil </w:t>
            </w:r>
          </w:p>
        </w:tc>
        <w:tc>
          <w:tcPr>
            <w:tcW w:w="2989" w:type="dxa"/>
            <w:shd w:val="clear" w:color="auto" w:fill="FFFFFF"/>
            <w:vAlign w:val="center"/>
          </w:tcPr>
          <w:p w14:paraId="000001DE" w14:textId="0EF9FAB0" w:rsidR="00164FF9" w:rsidRPr="00BC1954" w:rsidRDefault="00732D8E">
            <w:pPr>
              <w:jc w:val="center"/>
            </w:pPr>
            <m:oMathPara>
              <m:oMath>
                <m:f>
                  <m:fPr>
                    <m:ctrlPr>
                      <w:rPr>
                        <w:rFonts w:ascii="Cambria Math" w:hAnsi="Cambria Math"/>
                      </w:rPr>
                    </m:ctrlPr>
                  </m:fPr>
                  <m:num>
                    <m:eqArr>
                      <m:eqArrPr>
                        <m:ctrlPr>
                          <w:rPr>
                            <w:rFonts w:ascii="Cambria Math" w:eastAsia="Cambria Math" w:hAnsi="Cambria Math" w:cs="Cambria Math"/>
                            <w:i/>
                            <w:sz w:val="18"/>
                            <w:szCs w:val="18"/>
                          </w:rPr>
                        </m:ctrlPr>
                      </m:eqArrPr>
                      <m:e>
                        <m:r>
                          <w:rPr>
                            <w:rFonts w:ascii="Cambria Math" w:eastAsia="Cambria Math" w:hAnsi="Cambria Math" w:cs="Cambria Math"/>
                            <w:sz w:val="18"/>
                            <w:szCs w:val="18"/>
                          </w:rPr>
                          <m:t>Número de requerimientos</m:t>
                        </m:r>
                      </m:e>
                      <m:e>
                        <m:r>
                          <w:rPr>
                            <w:rFonts w:ascii="Cambria Math" w:eastAsia="Cambria Math" w:hAnsi="Cambria Math" w:cs="Cambria Math"/>
                            <w:sz w:val="18"/>
                            <w:szCs w:val="18"/>
                          </w:rPr>
                          <m:t>de estudiantes a bienestar</m:t>
                        </m:r>
                        <m:ctrlPr>
                          <w:rPr>
                            <w:rFonts w:ascii="Cambria Math" w:eastAsia="Cambria Math" w:hAnsi="Cambria Math" w:cs="Cambria Math"/>
                            <w:i/>
                          </w:rPr>
                        </m:ctrlPr>
                      </m:e>
                      <m:e>
                        <m:r>
                          <w:rPr>
                            <w:rFonts w:ascii="Cambria Math" w:eastAsia="Cambria Math" w:hAnsi="Cambria Math" w:cs="Cambria Math"/>
                            <w:sz w:val="18"/>
                            <w:szCs w:val="18"/>
                          </w:rPr>
                          <m:t>estudiantil que utilizan</m:t>
                        </m:r>
                      </m:e>
                      <m:e>
                        <m:r>
                          <w:rPr>
                            <w:rFonts w:ascii="Cambria Math" w:eastAsia="Cambria Math" w:hAnsi="Cambria Math" w:cs="Cambria Math"/>
                            <w:sz w:val="18"/>
                            <w:szCs w:val="18"/>
                          </w:rPr>
                          <m:t>sistema</m:t>
                        </m:r>
                        <m:r>
                          <w:rPr>
                            <w:rFonts w:ascii="Cambria Math" w:hAnsi="Cambria Math"/>
                          </w:rPr>
                          <m:t xml:space="preserve"> </m:t>
                        </m:r>
                        <m:r>
                          <w:rPr>
                            <w:rFonts w:ascii="Cambria Math" w:eastAsia="Cambria Math" w:hAnsi="Cambria Math" w:cs="Cambria Math"/>
                            <w:sz w:val="18"/>
                            <w:szCs w:val="18"/>
                          </w:rPr>
                          <m:t xml:space="preserve"> electrónico </m:t>
                        </m:r>
                        <m:ctrlPr>
                          <w:rPr>
                            <w:rFonts w:ascii="Cambria Math" w:hAnsi="Cambria Math"/>
                            <w:i/>
                          </w:rPr>
                        </m:ctrlPr>
                      </m:e>
                    </m:eqArr>
                  </m:num>
                  <m:den>
                    <m:eqArr>
                      <m:eqArrPr>
                        <m:ctrlPr>
                          <w:rPr>
                            <w:rFonts w:ascii="Cambria Math" w:eastAsia="Cambria Math" w:hAnsi="Cambria Math" w:cs="Cambria Math"/>
                            <w:i/>
                            <w:sz w:val="18"/>
                            <w:szCs w:val="18"/>
                          </w:rPr>
                        </m:ctrlPr>
                      </m:eqArrPr>
                      <m:e>
                        <m:r>
                          <w:rPr>
                            <w:rFonts w:ascii="Cambria Math" w:eastAsia="Cambria Math" w:hAnsi="Cambria Math" w:cs="Cambria Math"/>
                            <w:sz w:val="18"/>
                            <w:szCs w:val="18"/>
                          </w:rPr>
                          <m:t xml:space="preserve">Número total de requerimientos </m:t>
                        </m:r>
                        <m:ctrlPr>
                          <w:rPr>
                            <w:rFonts w:ascii="Cambria Math" w:hAnsi="Cambria Math"/>
                            <w:i/>
                          </w:rPr>
                        </m:ctrlPr>
                      </m:e>
                      <m:e>
                        <m:r>
                          <w:rPr>
                            <w:rFonts w:ascii="Cambria Math" w:eastAsia="Cambria Math" w:hAnsi="Cambria Math" w:cs="Cambria Math"/>
                            <w:sz w:val="18"/>
                            <w:szCs w:val="18"/>
                          </w:rPr>
                          <m:t xml:space="preserve">de estudiantes a bienestar </m:t>
                        </m:r>
                        <m:ctrlPr>
                          <w:rPr>
                            <w:rFonts w:ascii="Cambria Math" w:eastAsia="Cambria Math" w:hAnsi="Cambria Math" w:cs="Cambria Math"/>
                            <w:i/>
                          </w:rPr>
                        </m:ctrlPr>
                      </m:e>
                      <m:e>
                        <m:r>
                          <w:rPr>
                            <w:rFonts w:ascii="Cambria Math" w:eastAsia="Cambria Math" w:hAnsi="Cambria Math" w:cs="Cambria Math"/>
                            <w:sz w:val="18"/>
                            <w:szCs w:val="18"/>
                          </w:rPr>
                          <m:t xml:space="preserve">estudiantil  </m:t>
                        </m:r>
                        <m:r>
                          <w:rPr>
                            <w:rFonts w:ascii="Cambria Math" w:hAnsi="Cambria Math"/>
                          </w:rPr>
                          <m:t xml:space="preserve"> </m:t>
                        </m:r>
                        <m:ctrlPr>
                          <w:rPr>
                            <w:rFonts w:ascii="Cambria Math" w:hAnsi="Cambria Math"/>
                            <w:i/>
                          </w:rPr>
                        </m:ctrlPr>
                      </m:e>
                    </m:eqArr>
                  </m:den>
                </m:f>
              </m:oMath>
            </m:oMathPara>
          </w:p>
        </w:tc>
        <w:tc>
          <w:tcPr>
            <w:tcW w:w="728" w:type="dxa"/>
            <w:shd w:val="clear" w:color="auto" w:fill="FFFFFF"/>
            <w:vAlign w:val="center"/>
          </w:tcPr>
          <w:p w14:paraId="000001DF" w14:textId="0DF01BF8" w:rsidR="00164FF9" w:rsidRPr="00BC1954" w:rsidRDefault="00BC1954">
            <w:pPr>
              <w:spacing w:before="120" w:after="120"/>
              <w:rPr>
                <w:rFonts w:ascii="Arial" w:eastAsia="Arial" w:hAnsi="Arial" w:cs="Arial"/>
                <w:b/>
                <w:sz w:val="18"/>
                <w:szCs w:val="18"/>
              </w:rPr>
            </w:pPr>
            <w:r w:rsidRPr="00BC1954">
              <w:rPr>
                <w:rFonts w:ascii="Arial" w:eastAsia="Arial" w:hAnsi="Arial" w:cs="Arial"/>
                <w:b/>
                <w:sz w:val="18"/>
                <w:szCs w:val="18"/>
              </w:rPr>
              <w:t>4</w:t>
            </w:r>
            <w:r>
              <w:rPr>
                <w:rFonts w:ascii="Arial" w:eastAsia="Arial" w:hAnsi="Arial" w:cs="Arial"/>
                <w:b/>
                <w:sz w:val="18"/>
                <w:szCs w:val="18"/>
              </w:rPr>
              <w:t>0</w:t>
            </w:r>
            <w:r w:rsidR="000B2D63" w:rsidRPr="00BC1954">
              <w:rPr>
                <w:rFonts w:ascii="Arial" w:eastAsia="Arial" w:hAnsi="Arial" w:cs="Arial"/>
                <w:b/>
                <w:sz w:val="18"/>
                <w:szCs w:val="18"/>
              </w:rPr>
              <w:t>%</w:t>
            </w:r>
          </w:p>
        </w:tc>
        <w:tc>
          <w:tcPr>
            <w:tcW w:w="563" w:type="dxa"/>
            <w:shd w:val="clear" w:color="auto" w:fill="FFFFFF"/>
            <w:vAlign w:val="center"/>
          </w:tcPr>
          <w:p w14:paraId="000001E0" w14:textId="3D64A335" w:rsidR="00164FF9" w:rsidRPr="00BC1954" w:rsidRDefault="00BC1954">
            <w:pPr>
              <w:spacing w:before="120" w:after="120"/>
              <w:rPr>
                <w:rFonts w:ascii="Arial" w:eastAsia="Arial" w:hAnsi="Arial" w:cs="Arial"/>
                <w:b/>
                <w:sz w:val="18"/>
                <w:szCs w:val="18"/>
              </w:rPr>
            </w:pPr>
            <w:r>
              <w:rPr>
                <w:rFonts w:ascii="Arial" w:eastAsia="Arial" w:hAnsi="Arial" w:cs="Arial"/>
                <w:b/>
                <w:sz w:val="18"/>
                <w:szCs w:val="18"/>
              </w:rPr>
              <w:t>5</w:t>
            </w:r>
            <w:r w:rsidRPr="00BC1954">
              <w:rPr>
                <w:rFonts w:ascii="Arial" w:eastAsia="Arial" w:hAnsi="Arial" w:cs="Arial"/>
                <w:b/>
                <w:sz w:val="18"/>
                <w:szCs w:val="18"/>
              </w:rPr>
              <w:t>0</w:t>
            </w:r>
            <w:r w:rsidR="000B2D63" w:rsidRPr="00BC1954">
              <w:rPr>
                <w:rFonts w:ascii="Arial" w:eastAsia="Arial" w:hAnsi="Arial" w:cs="Arial"/>
                <w:b/>
                <w:sz w:val="18"/>
                <w:szCs w:val="18"/>
              </w:rPr>
              <w:t>%</w:t>
            </w:r>
          </w:p>
        </w:tc>
        <w:tc>
          <w:tcPr>
            <w:tcW w:w="563" w:type="dxa"/>
            <w:shd w:val="clear" w:color="auto" w:fill="FFFFFF"/>
            <w:vAlign w:val="center"/>
          </w:tcPr>
          <w:p w14:paraId="000001E1" w14:textId="2626785D" w:rsidR="00164FF9" w:rsidRPr="00BC1954" w:rsidRDefault="00BC1954">
            <w:pPr>
              <w:spacing w:before="120" w:after="120"/>
              <w:rPr>
                <w:rFonts w:ascii="Arial" w:eastAsia="Arial" w:hAnsi="Arial" w:cs="Arial"/>
                <w:b/>
                <w:sz w:val="18"/>
                <w:szCs w:val="18"/>
              </w:rPr>
            </w:pPr>
            <w:r>
              <w:rPr>
                <w:rFonts w:ascii="Arial" w:eastAsia="Arial" w:hAnsi="Arial" w:cs="Arial"/>
                <w:b/>
                <w:sz w:val="18"/>
                <w:szCs w:val="18"/>
              </w:rPr>
              <w:t>60</w:t>
            </w:r>
            <w:r w:rsidR="000B2D63" w:rsidRPr="00BC1954">
              <w:rPr>
                <w:rFonts w:ascii="Arial" w:eastAsia="Arial" w:hAnsi="Arial" w:cs="Arial"/>
                <w:b/>
                <w:sz w:val="18"/>
                <w:szCs w:val="18"/>
              </w:rPr>
              <w:t>%</w:t>
            </w:r>
          </w:p>
        </w:tc>
        <w:tc>
          <w:tcPr>
            <w:tcW w:w="553" w:type="dxa"/>
            <w:shd w:val="clear" w:color="auto" w:fill="FFFFFF"/>
            <w:vAlign w:val="center"/>
          </w:tcPr>
          <w:p w14:paraId="000001E2" w14:textId="77777777" w:rsidR="00164FF9" w:rsidRPr="00BC1954" w:rsidRDefault="00164FF9">
            <w:pPr>
              <w:spacing w:before="120" w:after="120"/>
              <w:rPr>
                <w:rFonts w:ascii="Arial" w:eastAsia="Arial" w:hAnsi="Arial" w:cs="Arial"/>
                <w:b/>
                <w:sz w:val="18"/>
                <w:szCs w:val="18"/>
              </w:rPr>
            </w:pPr>
          </w:p>
        </w:tc>
        <w:tc>
          <w:tcPr>
            <w:tcW w:w="1736" w:type="dxa"/>
            <w:shd w:val="clear" w:color="auto" w:fill="FFFFFF"/>
            <w:vAlign w:val="center"/>
          </w:tcPr>
          <w:p w14:paraId="000001E3" w14:textId="77777777" w:rsidR="00164FF9" w:rsidRPr="00BC1954" w:rsidRDefault="000B2D63">
            <w:pPr>
              <w:rPr>
                <w:rFonts w:ascii="Arial" w:eastAsia="Arial" w:hAnsi="Arial" w:cs="Arial"/>
                <w:b/>
                <w:sz w:val="18"/>
                <w:szCs w:val="18"/>
              </w:rPr>
            </w:pPr>
            <w:r w:rsidRPr="00BC1954">
              <w:rPr>
                <w:rFonts w:ascii="Arial" w:eastAsia="Arial" w:hAnsi="Arial" w:cs="Arial"/>
                <w:sz w:val="18"/>
                <w:szCs w:val="18"/>
              </w:rPr>
              <w:t>Informe técnico</w:t>
            </w:r>
          </w:p>
        </w:tc>
      </w:tr>
      <w:tr w:rsidR="00164FF9" w14:paraId="1DA59B34" w14:textId="77777777" w:rsidTr="003245EC">
        <w:trPr>
          <w:gridAfter w:val="1"/>
          <w:wAfter w:w="14" w:type="dxa"/>
        </w:trPr>
        <w:tc>
          <w:tcPr>
            <w:tcW w:w="1063" w:type="dxa"/>
            <w:shd w:val="clear" w:color="auto" w:fill="FFFFFF"/>
            <w:vAlign w:val="center"/>
          </w:tcPr>
          <w:p w14:paraId="000001E4"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Objetivo Específico 1</w:t>
            </w:r>
          </w:p>
        </w:tc>
        <w:tc>
          <w:tcPr>
            <w:tcW w:w="1736" w:type="dxa"/>
            <w:shd w:val="clear" w:color="auto" w:fill="FFFFFF"/>
            <w:vAlign w:val="center"/>
          </w:tcPr>
          <w:p w14:paraId="000001E5" w14:textId="323D3A22" w:rsidR="00164FF9" w:rsidRDefault="000B2D63">
            <w:pPr>
              <w:spacing w:before="120" w:after="120"/>
              <w:rPr>
                <w:rFonts w:ascii="Arial" w:eastAsia="Arial" w:hAnsi="Arial" w:cs="Arial"/>
                <w:b/>
                <w:sz w:val="18"/>
                <w:szCs w:val="18"/>
              </w:rPr>
            </w:pPr>
            <w:r>
              <w:rPr>
                <w:rFonts w:ascii="Arial" w:eastAsia="Arial" w:hAnsi="Arial" w:cs="Arial"/>
                <w:sz w:val="18"/>
                <w:szCs w:val="18"/>
              </w:rPr>
              <w:t xml:space="preserve">Porcentaje de </w:t>
            </w:r>
            <w:r w:rsidR="009A621C">
              <w:rPr>
                <w:rFonts w:ascii="Arial" w:eastAsia="Arial" w:hAnsi="Arial" w:cs="Arial"/>
                <w:sz w:val="18"/>
                <w:szCs w:val="18"/>
              </w:rPr>
              <w:t xml:space="preserve">laboratorios destinados a la </w:t>
            </w:r>
            <w:r w:rsidR="00D91438">
              <w:rPr>
                <w:rFonts w:ascii="Arial" w:eastAsia="Arial" w:hAnsi="Arial" w:cs="Arial"/>
                <w:sz w:val="18"/>
                <w:szCs w:val="18"/>
              </w:rPr>
              <w:t>docencia catastrados</w:t>
            </w:r>
            <w:r w:rsidR="009A621C">
              <w:rPr>
                <w:rFonts w:ascii="Arial" w:eastAsia="Arial" w:hAnsi="Arial" w:cs="Arial"/>
                <w:sz w:val="18"/>
                <w:szCs w:val="18"/>
              </w:rPr>
              <w:t xml:space="preserve"> respecto de su equipamiento o </w:t>
            </w:r>
            <w:r w:rsidR="00D91438">
              <w:rPr>
                <w:rFonts w:ascii="Arial" w:eastAsia="Arial" w:hAnsi="Arial" w:cs="Arial"/>
                <w:sz w:val="18"/>
                <w:szCs w:val="18"/>
              </w:rPr>
              <w:t>tecnologías</w:t>
            </w:r>
          </w:p>
        </w:tc>
        <w:tc>
          <w:tcPr>
            <w:tcW w:w="2989" w:type="dxa"/>
            <w:shd w:val="clear" w:color="auto" w:fill="FFFFFF"/>
            <w:vAlign w:val="center"/>
          </w:tcPr>
          <w:p w14:paraId="000001E6" w14:textId="12D91563" w:rsidR="00164FF9" w:rsidRDefault="00732D8E">
            <w:pPr>
              <w:jc w:val="center"/>
            </w:pPr>
            <m:oMathPara>
              <m:oMath>
                <m:f>
                  <m:fPr>
                    <m:ctrlPr>
                      <w:rPr>
                        <w:rFonts w:ascii="Cambria Math" w:hAnsi="Cambria Math"/>
                      </w:rPr>
                    </m:ctrlPr>
                  </m:fPr>
                  <m:num>
                    <m:eqArr>
                      <m:eqArrPr>
                        <m:ctrlPr>
                          <w:rPr>
                            <w:rFonts w:ascii="Cambria Math" w:eastAsia="Cambria Math" w:hAnsi="Cambria Math" w:cs="Cambria Math"/>
                            <w:i/>
                            <w:sz w:val="18"/>
                            <w:szCs w:val="18"/>
                          </w:rPr>
                        </m:ctrlPr>
                      </m:eqArrPr>
                      <m:e>
                        <m:r>
                          <w:rPr>
                            <w:rFonts w:ascii="Cambria Math" w:eastAsia="Cambria Math" w:hAnsi="Cambria Math" w:cs="Cambria Math"/>
                            <w:sz w:val="18"/>
                            <w:szCs w:val="18"/>
                          </w:rPr>
                          <m:t>Número de laboratorios</m:t>
                        </m:r>
                        <m:ctrlPr>
                          <w:rPr>
                            <w:rFonts w:ascii="Cambria Math" w:hAnsi="Cambria Math"/>
                            <w:i/>
                          </w:rPr>
                        </m:ctrlPr>
                      </m:e>
                      <m:e>
                        <m:r>
                          <w:rPr>
                            <w:rFonts w:ascii="Cambria Math" w:eastAsia="Cambria Math" w:hAnsi="Cambria Math" w:cs="Cambria Math"/>
                            <w:sz w:val="18"/>
                            <w:szCs w:val="18"/>
                          </w:rPr>
                          <m:t>catastrados</m:t>
                        </m:r>
                        <m:r>
                          <w:rPr>
                            <w:rFonts w:ascii="Cambria Math" w:hAnsi="Cambria Math"/>
                          </w:rPr>
                          <m:t xml:space="preserve">   </m:t>
                        </m:r>
                        <m:ctrlPr>
                          <w:rPr>
                            <w:rFonts w:ascii="Cambria Math" w:hAnsi="Cambria Math"/>
                            <w:i/>
                          </w:rPr>
                        </m:ctrlPr>
                      </m:e>
                    </m:eqArr>
                  </m:num>
                  <m:den>
                    <m:eqArr>
                      <m:eqArrPr>
                        <m:ctrlPr>
                          <w:rPr>
                            <w:rFonts w:ascii="Cambria Math" w:eastAsia="Cambria Math" w:hAnsi="Cambria Math" w:cs="Cambria Math"/>
                            <w:i/>
                            <w:sz w:val="18"/>
                            <w:szCs w:val="18"/>
                          </w:rPr>
                        </m:ctrlPr>
                      </m:eqArrPr>
                      <m:e>
                        <m:r>
                          <w:rPr>
                            <w:rFonts w:ascii="Cambria Math" w:eastAsia="Cambria Math" w:hAnsi="Cambria Math" w:cs="Cambria Math"/>
                            <w:sz w:val="18"/>
                            <w:szCs w:val="18"/>
                          </w:rPr>
                          <m:t>Numero total de laboratorios</m:t>
                        </m:r>
                      </m:e>
                      <m:e>
                        <m:r>
                          <w:rPr>
                            <w:rFonts w:ascii="Cambria Math" w:eastAsia="Cambria Math" w:hAnsi="Cambria Math" w:cs="Cambria Math"/>
                            <w:sz w:val="18"/>
                            <w:szCs w:val="18"/>
                          </w:rPr>
                          <m:t>destinasos a docencia</m:t>
                        </m:r>
                        <m:r>
                          <w:rPr>
                            <w:rFonts w:ascii="Cambria Math" w:hAnsi="Cambria Math"/>
                          </w:rPr>
                          <m:t xml:space="preserve"> </m:t>
                        </m:r>
                        <m:ctrlPr>
                          <w:rPr>
                            <w:rFonts w:ascii="Cambria Math" w:hAnsi="Cambria Math"/>
                            <w:i/>
                          </w:rPr>
                        </m:ctrlPr>
                      </m:e>
                    </m:eqArr>
                  </m:den>
                </m:f>
              </m:oMath>
            </m:oMathPara>
          </w:p>
        </w:tc>
        <w:tc>
          <w:tcPr>
            <w:tcW w:w="728" w:type="dxa"/>
            <w:shd w:val="clear" w:color="auto" w:fill="FFFFFF"/>
            <w:vAlign w:val="center"/>
          </w:tcPr>
          <w:p w14:paraId="000001E7" w14:textId="77777777" w:rsidR="00164FF9" w:rsidRDefault="000B2D63">
            <w:pPr>
              <w:spacing w:before="120" w:after="120"/>
              <w:rPr>
                <w:rFonts w:ascii="Arial" w:eastAsia="Arial" w:hAnsi="Arial" w:cs="Arial"/>
                <w:b/>
                <w:sz w:val="18"/>
                <w:szCs w:val="18"/>
              </w:rPr>
            </w:pPr>
            <w:r>
              <w:rPr>
                <w:rFonts w:ascii="Arial" w:eastAsia="Arial" w:hAnsi="Arial" w:cs="Arial"/>
                <w:b/>
                <w:sz w:val="18"/>
                <w:szCs w:val="18"/>
              </w:rPr>
              <w:t>0%</w:t>
            </w:r>
          </w:p>
        </w:tc>
        <w:tc>
          <w:tcPr>
            <w:tcW w:w="563" w:type="dxa"/>
            <w:shd w:val="clear" w:color="auto" w:fill="FFFFFF"/>
            <w:vAlign w:val="center"/>
          </w:tcPr>
          <w:p w14:paraId="000001E8" w14:textId="22657C54" w:rsidR="00164FF9" w:rsidRDefault="00125D1B">
            <w:pPr>
              <w:spacing w:before="120" w:after="120"/>
              <w:rPr>
                <w:rFonts w:ascii="Arial" w:eastAsia="Arial" w:hAnsi="Arial" w:cs="Arial"/>
                <w:b/>
                <w:sz w:val="18"/>
                <w:szCs w:val="18"/>
              </w:rPr>
            </w:pPr>
            <w:r>
              <w:rPr>
                <w:rFonts w:ascii="Arial" w:eastAsia="Arial" w:hAnsi="Arial" w:cs="Arial"/>
                <w:b/>
                <w:sz w:val="18"/>
                <w:szCs w:val="18"/>
              </w:rPr>
              <w:t>50</w:t>
            </w:r>
            <w:r w:rsidR="000B2D63">
              <w:rPr>
                <w:rFonts w:ascii="Arial" w:eastAsia="Arial" w:hAnsi="Arial" w:cs="Arial"/>
                <w:b/>
                <w:sz w:val="18"/>
                <w:szCs w:val="18"/>
              </w:rPr>
              <w:t>%</w:t>
            </w:r>
          </w:p>
        </w:tc>
        <w:tc>
          <w:tcPr>
            <w:tcW w:w="563" w:type="dxa"/>
            <w:shd w:val="clear" w:color="auto" w:fill="FFFFFF"/>
            <w:vAlign w:val="center"/>
          </w:tcPr>
          <w:p w14:paraId="000001E9" w14:textId="63F72F88" w:rsidR="00164FF9" w:rsidRDefault="00125D1B">
            <w:pPr>
              <w:spacing w:before="120" w:after="120"/>
              <w:rPr>
                <w:rFonts w:ascii="Arial" w:eastAsia="Arial" w:hAnsi="Arial" w:cs="Arial"/>
                <w:b/>
                <w:sz w:val="18"/>
                <w:szCs w:val="18"/>
              </w:rPr>
            </w:pPr>
            <w:r>
              <w:rPr>
                <w:rFonts w:ascii="Arial" w:eastAsia="Arial" w:hAnsi="Arial" w:cs="Arial"/>
                <w:b/>
                <w:sz w:val="18"/>
                <w:szCs w:val="18"/>
              </w:rPr>
              <w:t>100</w:t>
            </w:r>
            <w:r w:rsidR="000B2D63">
              <w:rPr>
                <w:rFonts w:ascii="Arial" w:eastAsia="Arial" w:hAnsi="Arial" w:cs="Arial"/>
                <w:b/>
                <w:sz w:val="18"/>
                <w:szCs w:val="18"/>
              </w:rPr>
              <w:t>%</w:t>
            </w:r>
          </w:p>
        </w:tc>
        <w:tc>
          <w:tcPr>
            <w:tcW w:w="553" w:type="dxa"/>
            <w:shd w:val="clear" w:color="auto" w:fill="FFFFFF"/>
            <w:vAlign w:val="center"/>
          </w:tcPr>
          <w:p w14:paraId="000001EA" w14:textId="77777777" w:rsidR="00164FF9" w:rsidRDefault="00164FF9">
            <w:pPr>
              <w:spacing w:before="120" w:after="120"/>
              <w:rPr>
                <w:rFonts w:ascii="Arial" w:eastAsia="Arial" w:hAnsi="Arial" w:cs="Arial"/>
                <w:b/>
                <w:sz w:val="18"/>
                <w:szCs w:val="18"/>
              </w:rPr>
            </w:pPr>
          </w:p>
        </w:tc>
        <w:tc>
          <w:tcPr>
            <w:tcW w:w="1736" w:type="dxa"/>
            <w:shd w:val="clear" w:color="auto" w:fill="FFFFFF"/>
            <w:vAlign w:val="center"/>
          </w:tcPr>
          <w:p w14:paraId="000001EB"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Informe técnico</w:t>
            </w:r>
          </w:p>
        </w:tc>
      </w:tr>
      <w:tr w:rsidR="00164FF9" w14:paraId="06FC4610" w14:textId="77777777" w:rsidTr="003245EC">
        <w:trPr>
          <w:gridAfter w:val="1"/>
          <w:wAfter w:w="14" w:type="dxa"/>
        </w:trPr>
        <w:tc>
          <w:tcPr>
            <w:tcW w:w="1063" w:type="dxa"/>
            <w:shd w:val="clear" w:color="auto" w:fill="FFFFFF"/>
            <w:vAlign w:val="center"/>
          </w:tcPr>
          <w:p w14:paraId="000001EC" w14:textId="77777777" w:rsidR="00164FF9" w:rsidRPr="004C589D" w:rsidRDefault="000B2D63">
            <w:pPr>
              <w:spacing w:before="120" w:after="120"/>
              <w:rPr>
                <w:rFonts w:ascii="Arial" w:eastAsia="Arial" w:hAnsi="Arial" w:cs="Arial"/>
                <w:sz w:val="18"/>
                <w:szCs w:val="18"/>
              </w:rPr>
            </w:pPr>
            <w:r w:rsidRPr="004C589D">
              <w:rPr>
                <w:rFonts w:ascii="Arial" w:eastAsia="Arial" w:hAnsi="Arial" w:cs="Arial"/>
                <w:sz w:val="18"/>
                <w:szCs w:val="18"/>
              </w:rPr>
              <w:lastRenderedPageBreak/>
              <w:t>Objetivo Específico 2</w:t>
            </w:r>
          </w:p>
        </w:tc>
        <w:tc>
          <w:tcPr>
            <w:tcW w:w="1736" w:type="dxa"/>
            <w:shd w:val="clear" w:color="auto" w:fill="FFFFFF"/>
            <w:vAlign w:val="center"/>
          </w:tcPr>
          <w:p w14:paraId="000001ED" w14:textId="77777777" w:rsidR="00164FF9" w:rsidRPr="004C589D" w:rsidRDefault="000B2D63">
            <w:pPr>
              <w:spacing w:before="120" w:after="120"/>
              <w:rPr>
                <w:rFonts w:ascii="Arial" w:eastAsia="Arial" w:hAnsi="Arial" w:cs="Arial"/>
                <w:b/>
                <w:sz w:val="18"/>
                <w:szCs w:val="18"/>
              </w:rPr>
            </w:pPr>
            <w:r w:rsidRPr="004C589D">
              <w:rPr>
                <w:rFonts w:ascii="Arial" w:eastAsia="Arial" w:hAnsi="Arial" w:cs="Arial"/>
                <w:sz w:val="18"/>
                <w:szCs w:val="18"/>
              </w:rPr>
              <w:t xml:space="preserve">Porcentaje de unidades administrativas incorporadas al sistema de aseguramiento de la calidad informatizadas </w:t>
            </w:r>
          </w:p>
        </w:tc>
        <w:tc>
          <w:tcPr>
            <w:tcW w:w="2989" w:type="dxa"/>
            <w:shd w:val="clear" w:color="auto" w:fill="FFFFFF"/>
            <w:vAlign w:val="center"/>
          </w:tcPr>
          <w:p w14:paraId="000001EE" w14:textId="5E0337FF" w:rsidR="00164FF9" w:rsidRPr="004C589D" w:rsidRDefault="00732D8E">
            <w:pPr>
              <w:jc w:val="center"/>
            </w:pPr>
            <m:oMathPara>
              <m:oMathParaPr>
                <m:jc m:val="center"/>
              </m:oMathParaPr>
              <m:oMath>
                <m:f>
                  <m:fPr>
                    <m:ctrlPr>
                      <w:rPr>
                        <w:rFonts w:ascii="Cambria Math" w:hAnsi="Cambria Math"/>
                      </w:rPr>
                    </m:ctrlPr>
                  </m:fPr>
                  <m:num>
                    <m:eqArr>
                      <m:eqArrPr>
                        <m:ctrlPr>
                          <w:rPr>
                            <w:rFonts w:ascii="Cambria Math" w:eastAsia="Cambria Math" w:hAnsi="Cambria Math" w:cs="Cambria Math"/>
                            <w:i/>
                            <w:sz w:val="18"/>
                            <w:szCs w:val="18"/>
                          </w:rPr>
                        </m:ctrlPr>
                      </m:eqArrPr>
                      <m:e>
                        <m:r>
                          <w:rPr>
                            <w:rFonts w:ascii="Cambria Math" w:eastAsia="Cambria Math" w:hAnsi="Cambria Math" w:cs="Cambria Math"/>
                            <w:sz w:val="18"/>
                            <w:szCs w:val="18"/>
                          </w:rPr>
                          <m:t xml:space="preserve">Numero de unidades </m:t>
                        </m:r>
                      </m:e>
                      <m:e>
                        <m:r>
                          <w:rPr>
                            <w:rFonts w:ascii="Cambria Math" w:eastAsia="Cambria Math" w:hAnsi="Cambria Math" w:cs="Cambria Math"/>
                            <w:sz w:val="18"/>
                            <w:szCs w:val="18"/>
                          </w:rPr>
                          <m:t xml:space="preserve">administrativas </m:t>
                        </m:r>
                        <m:r>
                          <w:rPr>
                            <w:rFonts w:ascii="Cambria Math" w:hAnsi="Cambria Math"/>
                          </w:rPr>
                          <m:t xml:space="preserve"> </m:t>
                        </m:r>
                        <m:r>
                          <w:rPr>
                            <w:rFonts w:ascii="Cambria Math" w:eastAsia="Cambria Math" w:hAnsi="Cambria Math" w:cs="Cambria Math"/>
                            <w:sz w:val="18"/>
                            <w:szCs w:val="18"/>
                          </w:rPr>
                          <m:t xml:space="preserve">incorporadas al </m:t>
                        </m:r>
                        <m:ctrlPr>
                          <w:rPr>
                            <w:rFonts w:ascii="Cambria Math" w:eastAsia="Cambria Math" w:hAnsi="Cambria Math" w:cs="Cambria Math"/>
                            <w:i/>
                          </w:rPr>
                        </m:ctrlPr>
                      </m:e>
                      <m:e>
                        <m:r>
                          <w:rPr>
                            <w:rFonts w:ascii="Cambria Math" w:eastAsia="Cambria Math" w:hAnsi="Cambria Math" w:cs="Cambria Math"/>
                            <w:sz w:val="18"/>
                            <w:szCs w:val="18"/>
                          </w:rPr>
                          <m:t xml:space="preserve">sistema de gestión </m:t>
                        </m:r>
                        <m:r>
                          <w:rPr>
                            <w:rFonts w:ascii="Cambria Math" w:hAnsi="Cambria Math"/>
                          </w:rPr>
                          <m:t xml:space="preserve"> </m:t>
                        </m:r>
                        <m:ctrlPr>
                          <w:rPr>
                            <w:rFonts w:ascii="Cambria Math" w:hAnsi="Cambria Math"/>
                            <w:i/>
                          </w:rPr>
                        </m:ctrlPr>
                      </m:e>
                    </m:eqArr>
                  </m:num>
                  <m:den>
                    <m:eqArr>
                      <m:eqArrPr>
                        <m:ctrlPr>
                          <w:rPr>
                            <w:rFonts w:ascii="Cambria Math" w:eastAsia="Cambria Math" w:hAnsi="Cambria Math" w:cs="Cambria Math"/>
                            <w:i/>
                            <w:sz w:val="18"/>
                            <w:szCs w:val="18"/>
                          </w:rPr>
                        </m:ctrlPr>
                      </m:eqArrPr>
                      <m:e>
                        <m:r>
                          <w:rPr>
                            <w:rFonts w:ascii="Cambria Math" w:eastAsia="Cambria Math" w:hAnsi="Cambria Math" w:cs="Cambria Math"/>
                            <w:sz w:val="18"/>
                            <w:szCs w:val="18"/>
                          </w:rPr>
                          <m:t>Total de unidades administrativas</m:t>
                        </m:r>
                      </m:e>
                      <m:e>
                        <m:r>
                          <w:rPr>
                            <w:rFonts w:ascii="Cambria Math" w:hAnsi="Cambria Math"/>
                          </w:rPr>
                          <m:t xml:space="preserve"> </m:t>
                        </m:r>
                        <m:r>
                          <w:rPr>
                            <w:rFonts w:ascii="Cambria Math" w:eastAsia="Cambria Math" w:hAnsi="Cambria Math" w:cs="Cambria Math"/>
                            <w:sz w:val="18"/>
                            <w:szCs w:val="18"/>
                          </w:rPr>
                          <m:t>de la Universidad</m:t>
                        </m:r>
                        <m:r>
                          <w:rPr>
                            <w:rFonts w:ascii="Cambria Math" w:hAnsi="Cambria Math"/>
                          </w:rPr>
                          <m:t xml:space="preserve"> </m:t>
                        </m:r>
                        <m:ctrlPr>
                          <w:rPr>
                            <w:rFonts w:ascii="Cambria Math" w:hAnsi="Cambria Math"/>
                            <w:i/>
                          </w:rPr>
                        </m:ctrlPr>
                      </m:e>
                    </m:eqArr>
                  </m:den>
                </m:f>
              </m:oMath>
            </m:oMathPara>
          </w:p>
        </w:tc>
        <w:tc>
          <w:tcPr>
            <w:tcW w:w="728" w:type="dxa"/>
            <w:shd w:val="clear" w:color="auto" w:fill="FFFFFF"/>
            <w:vAlign w:val="center"/>
          </w:tcPr>
          <w:p w14:paraId="000001EF" w14:textId="77777777" w:rsidR="00164FF9" w:rsidRPr="004C589D" w:rsidRDefault="000B2D63">
            <w:pPr>
              <w:spacing w:before="120" w:after="120"/>
              <w:rPr>
                <w:rFonts w:ascii="Arial" w:eastAsia="Arial" w:hAnsi="Arial" w:cs="Arial"/>
                <w:b/>
                <w:sz w:val="18"/>
                <w:szCs w:val="18"/>
              </w:rPr>
            </w:pPr>
            <w:r w:rsidRPr="004C589D">
              <w:rPr>
                <w:rFonts w:ascii="Arial" w:eastAsia="Arial" w:hAnsi="Arial" w:cs="Arial"/>
                <w:b/>
                <w:sz w:val="18"/>
                <w:szCs w:val="18"/>
              </w:rPr>
              <w:t>27%</w:t>
            </w:r>
          </w:p>
        </w:tc>
        <w:tc>
          <w:tcPr>
            <w:tcW w:w="563" w:type="dxa"/>
            <w:shd w:val="clear" w:color="auto" w:fill="FFFFFF"/>
            <w:vAlign w:val="center"/>
          </w:tcPr>
          <w:p w14:paraId="000001F0" w14:textId="77777777" w:rsidR="00164FF9" w:rsidRPr="004C589D" w:rsidRDefault="000B2D63">
            <w:pPr>
              <w:spacing w:before="120" w:after="120"/>
              <w:rPr>
                <w:rFonts w:ascii="Arial" w:eastAsia="Arial" w:hAnsi="Arial" w:cs="Arial"/>
                <w:b/>
                <w:sz w:val="18"/>
                <w:szCs w:val="18"/>
              </w:rPr>
            </w:pPr>
            <w:r w:rsidRPr="004C589D">
              <w:rPr>
                <w:rFonts w:ascii="Arial" w:eastAsia="Arial" w:hAnsi="Arial" w:cs="Arial"/>
                <w:b/>
                <w:sz w:val="18"/>
                <w:szCs w:val="18"/>
              </w:rPr>
              <w:t>43%</w:t>
            </w:r>
          </w:p>
        </w:tc>
        <w:tc>
          <w:tcPr>
            <w:tcW w:w="563" w:type="dxa"/>
            <w:shd w:val="clear" w:color="auto" w:fill="FFFFFF"/>
            <w:vAlign w:val="center"/>
          </w:tcPr>
          <w:p w14:paraId="000001F1" w14:textId="77777777" w:rsidR="00164FF9" w:rsidRPr="004C589D" w:rsidRDefault="000B2D63">
            <w:pPr>
              <w:spacing w:before="120" w:after="120"/>
              <w:rPr>
                <w:rFonts w:ascii="Arial" w:eastAsia="Arial" w:hAnsi="Arial" w:cs="Arial"/>
                <w:b/>
                <w:sz w:val="18"/>
                <w:szCs w:val="18"/>
              </w:rPr>
            </w:pPr>
            <w:r w:rsidRPr="004C589D">
              <w:rPr>
                <w:rFonts w:ascii="Arial" w:eastAsia="Arial" w:hAnsi="Arial" w:cs="Arial"/>
                <w:b/>
                <w:sz w:val="18"/>
                <w:szCs w:val="18"/>
              </w:rPr>
              <w:t>60%</w:t>
            </w:r>
          </w:p>
        </w:tc>
        <w:tc>
          <w:tcPr>
            <w:tcW w:w="553" w:type="dxa"/>
            <w:shd w:val="clear" w:color="auto" w:fill="FFFFFF"/>
            <w:vAlign w:val="center"/>
          </w:tcPr>
          <w:p w14:paraId="000001F2" w14:textId="77777777" w:rsidR="00164FF9" w:rsidRPr="004C589D" w:rsidRDefault="00164FF9">
            <w:pPr>
              <w:spacing w:before="120" w:after="120"/>
              <w:rPr>
                <w:rFonts w:ascii="Arial" w:eastAsia="Arial" w:hAnsi="Arial" w:cs="Arial"/>
                <w:b/>
                <w:sz w:val="18"/>
                <w:szCs w:val="18"/>
              </w:rPr>
            </w:pPr>
          </w:p>
        </w:tc>
        <w:tc>
          <w:tcPr>
            <w:tcW w:w="1736" w:type="dxa"/>
            <w:shd w:val="clear" w:color="auto" w:fill="FFFFFF"/>
            <w:vAlign w:val="center"/>
          </w:tcPr>
          <w:p w14:paraId="000001F3" w14:textId="77777777" w:rsidR="00164FF9" w:rsidRPr="004C589D" w:rsidRDefault="000B2D63">
            <w:pPr>
              <w:spacing w:before="120" w:after="120"/>
              <w:rPr>
                <w:rFonts w:ascii="Arial" w:eastAsia="Arial" w:hAnsi="Arial" w:cs="Arial"/>
                <w:sz w:val="18"/>
                <w:szCs w:val="18"/>
              </w:rPr>
            </w:pPr>
            <w:r w:rsidRPr="004C589D">
              <w:rPr>
                <w:rFonts w:ascii="Arial" w:eastAsia="Arial" w:hAnsi="Arial" w:cs="Arial"/>
                <w:sz w:val="18"/>
                <w:szCs w:val="18"/>
              </w:rPr>
              <w:t>Informe técnico de avance de implementación del sistema</w:t>
            </w:r>
          </w:p>
        </w:tc>
      </w:tr>
      <w:tr w:rsidR="00164FF9" w14:paraId="71CF43CD" w14:textId="77777777" w:rsidTr="003245EC">
        <w:trPr>
          <w:gridAfter w:val="1"/>
          <w:wAfter w:w="14" w:type="dxa"/>
        </w:trPr>
        <w:tc>
          <w:tcPr>
            <w:tcW w:w="1063" w:type="dxa"/>
            <w:shd w:val="clear" w:color="auto" w:fill="FFFFFF"/>
            <w:vAlign w:val="center"/>
          </w:tcPr>
          <w:p w14:paraId="000001F4"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Objetivo Específico 2</w:t>
            </w:r>
          </w:p>
        </w:tc>
        <w:tc>
          <w:tcPr>
            <w:tcW w:w="1736" w:type="dxa"/>
            <w:shd w:val="clear" w:color="auto" w:fill="FFFFFF"/>
            <w:vAlign w:val="center"/>
          </w:tcPr>
          <w:p w14:paraId="000001F5" w14:textId="2D0578CD" w:rsidR="00164FF9" w:rsidRDefault="000B2D63">
            <w:pPr>
              <w:spacing w:before="120" w:after="120"/>
              <w:rPr>
                <w:rFonts w:ascii="Arial" w:eastAsia="Arial" w:hAnsi="Arial" w:cs="Arial"/>
                <w:sz w:val="18"/>
                <w:szCs w:val="18"/>
              </w:rPr>
            </w:pPr>
            <w:r>
              <w:rPr>
                <w:rFonts w:ascii="Arial" w:eastAsia="Arial" w:hAnsi="Arial" w:cs="Arial"/>
                <w:sz w:val="18"/>
                <w:szCs w:val="18"/>
              </w:rPr>
              <w:t xml:space="preserve">Porcentaje de cursos de formación continua </w:t>
            </w:r>
            <w:r w:rsidR="006D583F">
              <w:rPr>
                <w:rFonts w:ascii="Arial" w:eastAsia="Arial" w:hAnsi="Arial" w:cs="Arial"/>
                <w:sz w:val="18"/>
                <w:szCs w:val="18"/>
              </w:rPr>
              <w:t xml:space="preserve">ofertados </w:t>
            </w:r>
            <w:r>
              <w:rPr>
                <w:rFonts w:ascii="Arial" w:eastAsia="Arial" w:hAnsi="Arial" w:cs="Arial"/>
                <w:sz w:val="18"/>
                <w:szCs w:val="18"/>
              </w:rPr>
              <w:t xml:space="preserve">en plataformas internacionales </w:t>
            </w:r>
          </w:p>
        </w:tc>
        <w:tc>
          <w:tcPr>
            <w:tcW w:w="2989" w:type="dxa"/>
            <w:shd w:val="clear" w:color="auto" w:fill="FFFFFF"/>
            <w:vAlign w:val="center"/>
          </w:tcPr>
          <w:p w14:paraId="000001F6" w14:textId="04FBE822" w:rsidR="00164FF9" w:rsidRDefault="00732D8E">
            <w:pPr>
              <w:jc w:val="center"/>
            </w:pPr>
            <m:oMathPara>
              <m:oMath>
                <m:f>
                  <m:fPr>
                    <m:ctrlPr>
                      <w:rPr>
                        <w:rFonts w:ascii="Cambria Math" w:hAnsi="Cambria Math"/>
                      </w:rPr>
                    </m:ctrlPr>
                  </m:fPr>
                  <m:num>
                    <m:eqArr>
                      <m:eqArrPr>
                        <m:ctrlPr>
                          <w:rPr>
                            <w:rFonts w:ascii="Cambria Math" w:eastAsia="Cambria Math" w:hAnsi="Cambria Math" w:cs="Cambria Math"/>
                            <w:i/>
                            <w:sz w:val="18"/>
                            <w:szCs w:val="18"/>
                          </w:rPr>
                        </m:ctrlPr>
                      </m:eqArrPr>
                      <m:e>
                        <m:r>
                          <w:rPr>
                            <w:rFonts w:ascii="Cambria Math" w:eastAsia="Cambria Math" w:hAnsi="Cambria Math" w:cs="Cambria Math"/>
                            <w:sz w:val="18"/>
                            <w:szCs w:val="18"/>
                          </w:rPr>
                          <m:t>Número de cursos de formación</m:t>
                        </m:r>
                        <m:r>
                          <w:rPr>
                            <w:rFonts w:ascii="Cambria Math" w:hAnsi="Cambria Math"/>
                          </w:rPr>
                          <m:t xml:space="preserve"> </m:t>
                        </m:r>
                        <m:ctrlPr>
                          <w:rPr>
                            <w:rFonts w:ascii="Cambria Math" w:hAnsi="Cambria Math"/>
                            <w:i/>
                          </w:rPr>
                        </m:ctrlPr>
                      </m:e>
                      <m:e>
                        <m:r>
                          <w:rPr>
                            <w:rFonts w:ascii="Cambria Math" w:eastAsia="Cambria Math" w:hAnsi="Cambria Math" w:cs="Cambria Math"/>
                            <w:sz w:val="18"/>
                            <w:szCs w:val="18"/>
                          </w:rPr>
                          <m:t xml:space="preserve">continua ofertados en </m:t>
                        </m:r>
                        <m:ctrlPr>
                          <w:rPr>
                            <w:rFonts w:ascii="Cambria Math" w:eastAsia="Cambria Math" w:hAnsi="Cambria Math" w:cs="Cambria Math"/>
                            <w:i/>
                          </w:rPr>
                        </m:ctrlPr>
                      </m:e>
                      <m:e>
                        <m:r>
                          <w:rPr>
                            <w:rFonts w:ascii="Cambria Math" w:eastAsia="Cambria Math" w:hAnsi="Cambria Math" w:cs="Cambria Math"/>
                            <w:sz w:val="18"/>
                            <w:szCs w:val="18"/>
                          </w:rPr>
                          <m:t xml:space="preserve">plataformas internacionales </m:t>
                        </m:r>
                        <m:r>
                          <w:rPr>
                            <w:rFonts w:ascii="Cambria Math" w:hAnsi="Cambria Math"/>
                          </w:rPr>
                          <m:t xml:space="preserve"> </m:t>
                        </m:r>
                        <m:ctrlPr>
                          <w:rPr>
                            <w:rFonts w:ascii="Cambria Math" w:hAnsi="Cambria Math"/>
                            <w:i/>
                          </w:rPr>
                        </m:ctrlPr>
                      </m:e>
                    </m:eqArr>
                  </m:num>
                  <m:den>
                    <m:eqArr>
                      <m:eqArrPr>
                        <m:ctrlPr>
                          <w:rPr>
                            <w:rFonts w:ascii="Cambria Math" w:eastAsia="Cambria Math" w:hAnsi="Cambria Math" w:cs="Cambria Math"/>
                            <w:i/>
                            <w:sz w:val="18"/>
                            <w:szCs w:val="18"/>
                          </w:rPr>
                        </m:ctrlPr>
                      </m:eqArrPr>
                      <m:e>
                        <m:r>
                          <w:rPr>
                            <w:rFonts w:ascii="Cambria Math" w:eastAsia="Cambria Math" w:hAnsi="Cambria Math" w:cs="Cambria Math"/>
                            <w:sz w:val="18"/>
                            <w:szCs w:val="18"/>
                          </w:rPr>
                          <m:t xml:space="preserve">Total de cursos de Formación </m:t>
                        </m:r>
                        <m:ctrlPr>
                          <w:rPr>
                            <w:rFonts w:ascii="Cambria Math" w:hAnsi="Cambria Math"/>
                            <w:i/>
                          </w:rPr>
                        </m:ctrlPr>
                      </m:e>
                      <m:e>
                        <m:r>
                          <w:rPr>
                            <w:rFonts w:ascii="Cambria Math" w:eastAsia="Cambria Math" w:hAnsi="Cambria Math" w:cs="Cambria Math"/>
                            <w:sz w:val="18"/>
                            <w:szCs w:val="18"/>
                          </w:rPr>
                          <m:t>Continua ofertados</m:t>
                        </m:r>
                        <m:r>
                          <w:rPr>
                            <w:rFonts w:ascii="Cambria Math" w:hAnsi="Cambria Math"/>
                          </w:rPr>
                          <m:t xml:space="preserve"> </m:t>
                        </m:r>
                        <m:ctrlPr>
                          <w:rPr>
                            <w:rFonts w:ascii="Cambria Math" w:hAnsi="Cambria Math"/>
                            <w:i/>
                          </w:rPr>
                        </m:ctrlPr>
                      </m:e>
                    </m:eqArr>
                  </m:den>
                </m:f>
              </m:oMath>
            </m:oMathPara>
          </w:p>
        </w:tc>
        <w:tc>
          <w:tcPr>
            <w:tcW w:w="728" w:type="dxa"/>
            <w:shd w:val="clear" w:color="auto" w:fill="FFFFFF"/>
            <w:vAlign w:val="center"/>
          </w:tcPr>
          <w:p w14:paraId="000001F7" w14:textId="77777777" w:rsidR="00164FF9" w:rsidRPr="009A621C" w:rsidRDefault="000B2D63">
            <w:pPr>
              <w:spacing w:before="120" w:after="120"/>
              <w:rPr>
                <w:rFonts w:ascii="Arial" w:eastAsia="Arial" w:hAnsi="Arial" w:cs="Arial"/>
                <w:b/>
                <w:sz w:val="18"/>
                <w:szCs w:val="18"/>
              </w:rPr>
            </w:pPr>
            <w:r w:rsidRPr="009A621C">
              <w:rPr>
                <w:rFonts w:ascii="Arial" w:eastAsia="Arial" w:hAnsi="Arial" w:cs="Arial"/>
                <w:b/>
                <w:sz w:val="18"/>
                <w:szCs w:val="18"/>
              </w:rPr>
              <w:t>0%</w:t>
            </w:r>
          </w:p>
        </w:tc>
        <w:tc>
          <w:tcPr>
            <w:tcW w:w="563" w:type="dxa"/>
            <w:shd w:val="clear" w:color="auto" w:fill="FFFFFF"/>
            <w:vAlign w:val="center"/>
          </w:tcPr>
          <w:p w14:paraId="000001F8" w14:textId="1140D8E8" w:rsidR="00164FF9" w:rsidRPr="009A621C" w:rsidRDefault="009A621C">
            <w:pPr>
              <w:spacing w:before="120" w:after="120"/>
              <w:rPr>
                <w:rFonts w:ascii="Arial" w:eastAsia="Arial" w:hAnsi="Arial" w:cs="Arial"/>
                <w:b/>
                <w:sz w:val="18"/>
                <w:szCs w:val="18"/>
              </w:rPr>
            </w:pPr>
            <w:r w:rsidRPr="009A621C">
              <w:rPr>
                <w:rFonts w:ascii="Arial" w:eastAsia="Arial" w:hAnsi="Arial" w:cs="Arial"/>
                <w:b/>
                <w:sz w:val="18"/>
                <w:szCs w:val="18"/>
              </w:rPr>
              <w:t>1</w:t>
            </w:r>
            <w:r w:rsidR="000B2D63" w:rsidRPr="009A621C">
              <w:rPr>
                <w:rFonts w:ascii="Arial" w:eastAsia="Arial" w:hAnsi="Arial" w:cs="Arial"/>
                <w:b/>
                <w:sz w:val="18"/>
                <w:szCs w:val="18"/>
              </w:rPr>
              <w:t>%</w:t>
            </w:r>
          </w:p>
        </w:tc>
        <w:tc>
          <w:tcPr>
            <w:tcW w:w="563" w:type="dxa"/>
            <w:shd w:val="clear" w:color="auto" w:fill="FFFFFF"/>
            <w:vAlign w:val="center"/>
          </w:tcPr>
          <w:p w14:paraId="000001F9" w14:textId="1A87D63F" w:rsidR="00164FF9" w:rsidRPr="009A621C" w:rsidRDefault="009A621C">
            <w:pPr>
              <w:spacing w:before="120" w:after="120"/>
              <w:rPr>
                <w:rFonts w:ascii="Arial" w:eastAsia="Arial" w:hAnsi="Arial" w:cs="Arial"/>
                <w:b/>
                <w:sz w:val="18"/>
                <w:szCs w:val="18"/>
              </w:rPr>
            </w:pPr>
            <w:r w:rsidRPr="009A621C">
              <w:rPr>
                <w:rFonts w:ascii="Arial" w:eastAsia="Arial" w:hAnsi="Arial" w:cs="Arial"/>
                <w:b/>
                <w:sz w:val="18"/>
                <w:szCs w:val="18"/>
              </w:rPr>
              <w:t>5</w:t>
            </w:r>
            <w:r w:rsidR="000B2D63" w:rsidRPr="009A621C">
              <w:rPr>
                <w:rFonts w:ascii="Arial" w:eastAsia="Arial" w:hAnsi="Arial" w:cs="Arial"/>
                <w:b/>
                <w:sz w:val="18"/>
                <w:szCs w:val="18"/>
              </w:rPr>
              <w:t>%</w:t>
            </w:r>
          </w:p>
        </w:tc>
        <w:tc>
          <w:tcPr>
            <w:tcW w:w="553" w:type="dxa"/>
            <w:shd w:val="clear" w:color="auto" w:fill="FFFFFF"/>
            <w:vAlign w:val="center"/>
          </w:tcPr>
          <w:p w14:paraId="000001FA" w14:textId="77777777" w:rsidR="00164FF9" w:rsidRDefault="00164FF9">
            <w:pPr>
              <w:spacing w:before="120" w:after="120"/>
              <w:rPr>
                <w:rFonts w:ascii="Arial" w:eastAsia="Arial" w:hAnsi="Arial" w:cs="Arial"/>
                <w:b/>
                <w:color w:val="C00000"/>
                <w:sz w:val="18"/>
                <w:szCs w:val="18"/>
              </w:rPr>
            </w:pPr>
          </w:p>
        </w:tc>
        <w:tc>
          <w:tcPr>
            <w:tcW w:w="1736" w:type="dxa"/>
            <w:shd w:val="clear" w:color="auto" w:fill="FFFFFF"/>
            <w:vAlign w:val="center"/>
          </w:tcPr>
          <w:p w14:paraId="000001FB"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Informe técnico de internacionalización de la oferta de cursos de formación continua</w:t>
            </w:r>
          </w:p>
        </w:tc>
      </w:tr>
      <w:tr w:rsidR="00164FF9" w14:paraId="37690915" w14:textId="77777777" w:rsidTr="003245EC">
        <w:trPr>
          <w:gridAfter w:val="1"/>
          <w:wAfter w:w="14" w:type="dxa"/>
        </w:trPr>
        <w:tc>
          <w:tcPr>
            <w:tcW w:w="1063" w:type="dxa"/>
            <w:shd w:val="clear" w:color="auto" w:fill="FFFFFF"/>
            <w:vAlign w:val="center"/>
          </w:tcPr>
          <w:p w14:paraId="000001FC"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Objetivo Específico 2</w:t>
            </w:r>
          </w:p>
        </w:tc>
        <w:tc>
          <w:tcPr>
            <w:tcW w:w="1736" w:type="dxa"/>
            <w:shd w:val="clear" w:color="auto" w:fill="FFFFFF"/>
            <w:vAlign w:val="center"/>
          </w:tcPr>
          <w:p w14:paraId="000001FD"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 xml:space="preserve">Cantidad de consultas con respecto a la internacionalización de la universidad a través de la plataforma de información automatizada </w:t>
            </w:r>
          </w:p>
        </w:tc>
        <w:tc>
          <w:tcPr>
            <w:tcW w:w="2989" w:type="dxa"/>
            <w:shd w:val="clear" w:color="auto" w:fill="FFFFFF"/>
            <w:vAlign w:val="center"/>
          </w:tcPr>
          <w:p w14:paraId="000001FE" w14:textId="77777777" w:rsidR="00164FF9" w:rsidRPr="006D583F" w:rsidRDefault="000B2D63">
            <w:pPr>
              <w:spacing w:before="120" w:after="120"/>
              <w:rPr>
                <w:rFonts w:ascii="Cambria Math" w:eastAsia="Cambria Math" w:hAnsi="Cambria Math" w:cs="Cambria Math"/>
                <w:i/>
                <w:sz w:val="18"/>
                <w:szCs w:val="18"/>
              </w:rPr>
            </w:pPr>
            <w:r w:rsidRPr="006D583F">
              <w:rPr>
                <w:rFonts w:ascii="Cambria Math" w:eastAsia="Cambria Math" w:hAnsi="Cambria Math" w:cs="Cambria Math"/>
                <w:i/>
                <w:sz w:val="18"/>
                <w:szCs w:val="18"/>
              </w:rPr>
              <w:t>Número total de consultas en la plataforma de información automatizada</w:t>
            </w:r>
          </w:p>
        </w:tc>
        <w:tc>
          <w:tcPr>
            <w:tcW w:w="728" w:type="dxa"/>
            <w:shd w:val="clear" w:color="auto" w:fill="FFFFFF"/>
            <w:vAlign w:val="center"/>
          </w:tcPr>
          <w:p w14:paraId="000001FF" w14:textId="77777777" w:rsidR="00164FF9" w:rsidRPr="000F3952" w:rsidRDefault="000B2D63">
            <w:pPr>
              <w:spacing w:before="120" w:after="120"/>
              <w:rPr>
                <w:rFonts w:ascii="Arial" w:eastAsia="Arial" w:hAnsi="Arial" w:cs="Arial"/>
                <w:b/>
                <w:sz w:val="18"/>
                <w:szCs w:val="18"/>
              </w:rPr>
            </w:pPr>
            <w:r w:rsidRPr="000F3952">
              <w:rPr>
                <w:rFonts w:ascii="Arial" w:eastAsia="Arial" w:hAnsi="Arial" w:cs="Arial"/>
                <w:b/>
                <w:sz w:val="18"/>
                <w:szCs w:val="18"/>
              </w:rPr>
              <w:t>0</w:t>
            </w:r>
          </w:p>
        </w:tc>
        <w:tc>
          <w:tcPr>
            <w:tcW w:w="563" w:type="dxa"/>
            <w:shd w:val="clear" w:color="auto" w:fill="FFFFFF"/>
            <w:vAlign w:val="center"/>
          </w:tcPr>
          <w:p w14:paraId="00000200" w14:textId="2C95D0D1" w:rsidR="00164FF9" w:rsidRPr="000F3952" w:rsidRDefault="006D583F">
            <w:pPr>
              <w:spacing w:before="120" w:after="120"/>
              <w:rPr>
                <w:rFonts w:ascii="Arial" w:eastAsia="Arial" w:hAnsi="Arial" w:cs="Arial"/>
                <w:b/>
                <w:sz w:val="18"/>
                <w:szCs w:val="18"/>
              </w:rPr>
            </w:pPr>
            <w:r w:rsidRPr="000F3952">
              <w:rPr>
                <w:rFonts w:ascii="Arial" w:eastAsia="Arial" w:hAnsi="Arial" w:cs="Arial"/>
                <w:b/>
                <w:sz w:val="18"/>
                <w:szCs w:val="18"/>
              </w:rPr>
              <w:t>8</w:t>
            </w:r>
            <w:r w:rsidR="000B2D63" w:rsidRPr="000F3952">
              <w:rPr>
                <w:rFonts w:ascii="Arial" w:eastAsia="Arial" w:hAnsi="Arial" w:cs="Arial"/>
                <w:b/>
                <w:sz w:val="18"/>
                <w:szCs w:val="18"/>
              </w:rPr>
              <w:t>0</w:t>
            </w:r>
          </w:p>
        </w:tc>
        <w:tc>
          <w:tcPr>
            <w:tcW w:w="563" w:type="dxa"/>
            <w:shd w:val="clear" w:color="auto" w:fill="FFFFFF"/>
            <w:vAlign w:val="center"/>
          </w:tcPr>
          <w:p w14:paraId="00000201" w14:textId="5263DB6C" w:rsidR="00164FF9" w:rsidRPr="000F3952" w:rsidRDefault="006D583F">
            <w:pPr>
              <w:spacing w:before="120" w:after="120"/>
              <w:rPr>
                <w:rFonts w:ascii="Arial" w:eastAsia="Arial" w:hAnsi="Arial" w:cs="Arial"/>
                <w:b/>
                <w:sz w:val="18"/>
                <w:szCs w:val="18"/>
              </w:rPr>
            </w:pPr>
            <w:r w:rsidRPr="000F3952">
              <w:rPr>
                <w:rFonts w:ascii="Arial" w:eastAsia="Arial" w:hAnsi="Arial" w:cs="Arial"/>
                <w:b/>
                <w:sz w:val="18"/>
                <w:szCs w:val="18"/>
              </w:rPr>
              <w:t>2</w:t>
            </w:r>
            <w:r w:rsidR="000B2D63" w:rsidRPr="000F3952">
              <w:rPr>
                <w:rFonts w:ascii="Arial" w:eastAsia="Arial" w:hAnsi="Arial" w:cs="Arial"/>
                <w:b/>
                <w:sz w:val="18"/>
                <w:szCs w:val="18"/>
              </w:rPr>
              <w:t>00</w:t>
            </w:r>
          </w:p>
        </w:tc>
        <w:tc>
          <w:tcPr>
            <w:tcW w:w="553" w:type="dxa"/>
            <w:shd w:val="clear" w:color="auto" w:fill="FFFFFF"/>
            <w:vAlign w:val="center"/>
          </w:tcPr>
          <w:p w14:paraId="00000202" w14:textId="77777777" w:rsidR="00164FF9" w:rsidRDefault="00164FF9">
            <w:pPr>
              <w:spacing w:before="120" w:after="120"/>
              <w:rPr>
                <w:rFonts w:ascii="Arial" w:eastAsia="Arial" w:hAnsi="Arial" w:cs="Arial"/>
                <w:b/>
                <w:color w:val="C00000"/>
                <w:sz w:val="18"/>
                <w:szCs w:val="18"/>
              </w:rPr>
            </w:pPr>
          </w:p>
        </w:tc>
        <w:tc>
          <w:tcPr>
            <w:tcW w:w="1736" w:type="dxa"/>
            <w:shd w:val="clear" w:color="auto" w:fill="FFFFFF"/>
            <w:vAlign w:val="center"/>
          </w:tcPr>
          <w:p w14:paraId="00000203"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 xml:space="preserve">Informe técnico de flujo de consultas en la plataforma de sistema de información de la internacionalización </w:t>
            </w:r>
          </w:p>
        </w:tc>
      </w:tr>
      <w:tr w:rsidR="00164FF9" w14:paraId="538E3CF9" w14:textId="77777777" w:rsidTr="003245EC">
        <w:trPr>
          <w:gridAfter w:val="1"/>
          <w:wAfter w:w="14" w:type="dxa"/>
        </w:trPr>
        <w:tc>
          <w:tcPr>
            <w:tcW w:w="1063" w:type="dxa"/>
            <w:shd w:val="clear" w:color="auto" w:fill="FFFFFF"/>
            <w:vAlign w:val="center"/>
          </w:tcPr>
          <w:p w14:paraId="00000204"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Objetivo Específico 3</w:t>
            </w:r>
          </w:p>
        </w:tc>
        <w:tc>
          <w:tcPr>
            <w:tcW w:w="1736" w:type="dxa"/>
            <w:shd w:val="clear" w:color="auto" w:fill="FFFFFF"/>
            <w:vAlign w:val="center"/>
          </w:tcPr>
          <w:p w14:paraId="00000205"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 xml:space="preserve">Número de </w:t>
            </w:r>
            <w:r w:rsidRPr="000F3952">
              <w:rPr>
                <w:rFonts w:ascii="Arial" w:eastAsia="Arial" w:hAnsi="Arial" w:cs="Arial"/>
                <w:sz w:val="18"/>
                <w:szCs w:val="18"/>
              </w:rPr>
              <w:t>reportes disponibles</w:t>
            </w:r>
            <w:r>
              <w:rPr>
                <w:rFonts w:ascii="Arial" w:eastAsia="Arial" w:hAnsi="Arial" w:cs="Arial"/>
                <w:sz w:val="18"/>
                <w:szCs w:val="18"/>
              </w:rPr>
              <w:t xml:space="preserve"> para los directivos universitarios en la plataforma integrada de la Vicerrectoría Académica</w:t>
            </w:r>
          </w:p>
        </w:tc>
        <w:tc>
          <w:tcPr>
            <w:tcW w:w="2989" w:type="dxa"/>
            <w:shd w:val="clear" w:color="auto" w:fill="FFFFFF"/>
            <w:vAlign w:val="center"/>
          </w:tcPr>
          <w:p w14:paraId="00000206" w14:textId="14450A01" w:rsidR="00164FF9" w:rsidRPr="006D583F" w:rsidRDefault="000B2D63" w:rsidP="006D583F">
            <w:pPr>
              <w:spacing w:before="120" w:after="120"/>
              <w:rPr>
                <w:rFonts w:ascii="Cambria Math" w:eastAsia="Cambria Math" w:hAnsi="Cambria Math" w:cs="Cambria Math"/>
                <w:i/>
                <w:sz w:val="18"/>
                <w:szCs w:val="18"/>
              </w:rPr>
            </w:pPr>
            <w:r w:rsidRPr="006D583F">
              <w:rPr>
                <w:rFonts w:ascii="Cambria Math" w:eastAsia="Cambria Math" w:hAnsi="Cambria Math" w:cs="Cambria Math"/>
                <w:i/>
                <w:sz w:val="18"/>
                <w:szCs w:val="18"/>
              </w:rPr>
              <w:t xml:space="preserve">Número </w:t>
            </w:r>
            <w:r w:rsidR="000F3952">
              <w:rPr>
                <w:rFonts w:ascii="Cambria Math" w:eastAsia="Cambria Math" w:hAnsi="Cambria Math" w:cs="Cambria Math"/>
                <w:i/>
                <w:sz w:val="18"/>
                <w:szCs w:val="18"/>
              </w:rPr>
              <w:t xml:space="preserve">de reportes disponibles </w:t>
            </w:r>
            <w:r w:rsidRPr="006D583F">
              <w:rPr>
                <w:rFonts w:ascii="Cambria Math" w:eastAsia="Cambria Math" w:hAnsi="Cambria Math" w:cs="Cambria Math"/>
                <w:i/>
                <w:sz w:val="18"/>
                <w:szCs w:val="18"/>
              </w:rPr>
              <w:t>en la plataforma integrada VRAC</w:t>
            </w:r>
          </w:p>
          <w:p w14:paraId="00000207" w14:textId="77777777" w:rsidR="00164FF9" w:rsidRDefault="00164FF9">
            <w:pPr>
              <w:spacing w:before="120" w:after="120"/>
              <w:rPr>
                <w:rFonts w:ascii="Arial" w:eastAsia="Arial" w:hAnsi="Arial" w:cs="Arial"/>
                <w:sz w:val="18"/>
                <w:szCs w:val="18"/>
              </w:rPr>
            </w:pPr>
          </w:p>
        </w:tc>
        <w:tc>
          <w:tcPr>
            <w:tcW w:w="728" w:type="dxa"/>
            <w:shd w:val="clear" w:color="auto" w:fill="FFFFFF"/>
            <w:vAlign w:val="center"/>
          </w:tcPr>
          <w:p w14:paraId="00000208" w14:textId="77777777" w:rsidR="00164FF9" w:rsidRDefault="000B2D63">
            <w:pPr>
              <w:spacing w:before="120" w:after="120"/>
              <w:rPr>
                <w:rFonts w:ascii="Arial" w:eastAsia="Arial" w:hAnsi="Arial" w:cs="Arial"/>
                <w:b/>
                <w:sz w:val="18"/>
                <w:szCs w:val="18"/>
              </w:rPr>
            </w:pPr>
            <w:r>
              <w:rPr>
                <w:rFonts w:ascii="Arial" w:eastAsia="Arial" w:hAnsi="Arial" w:cs="Arial"/>
                <w:b/>
                <w:sz w:val="18"/>
                <w:szCs w:val="18"/>
              </w:rPr>
              <w:t>0</w:t>
            </w:r>
          </w:p>
        </w:tc>
        <w:tc>
          <w:tcPr>
            <w:tcW w:w="563" w:type="dxa"/>
            <w:shd w:val="clear" w:color="auto" w:fill="FFFFFF"/>
            <w:vAlign w:val="center"/>
          </w:tcPr>
          <w:p w14:paraId="00000209" w14:textId="4C3674D0" w:rsidR="00164FF9" w:rsidRDefault="000F3952">
            <w:pPr>
              <w:spacing w:before="120" w:after="120"/>
              <w:rPr>
                <w:rFonts w:ascii="Arial" w:eastAsia="Arial" w:hAnsi="Arial" w:cs="Arial"/>
                <w:b/>
                <w:sz w:val="18"/>
                <w:szCs w:val="18"/>
              </w:rPr>
            </w:pPr>
            <w:r>
              <w:rPr>
                <w:rFonts w:ascii="Arial" w:eastAsia="Arial" w:hAnsi="Arial" w:cs="Arial"/>
                <w:b/>
                <w:sz w:val="18"/>
                <w:szCs w:val="18"/>
              </w:rPr>
              <w:t>6</w:t>
            </w:r>
          </w:p>
        </w:tc>
        <w:tc>
          <w:tcPr>
            <w:tcW w:w="563" w:type="dxa"/>
            <w:shd w:val="clear" w:color="auto" w:fill="FFFFFF"/>
            <w:vAlign w:val="center"/>
          </w:tcPr>
          <w:p w14:paraId="0000020A" w14:textId="3F9303A8" w:rsidR="00164FF9" w:rsidRDefault="000F3952">
            <w:pPr>
              <w:spacing w:before="120" w:after="120"/>
              <w:rPr>
                <w:rFonts w:ascii="Arial" w:eastAsia="Arial" w:hAnsi="Arial" w:cs="Arial"/>
                <w:b/>
                <w:sz w:val="18"/>
                <w:szCs w:val="18"/>
              </w:rPr>
            </w:pPr>
            <w:r>
              <w:rPr>
                <w:rFonts w:ascii="Arial" w:eastAsia="Arial" w:hAnsi="Arial" w:cs="Arial"/>
                <w:b/>
                <w:sz w:val="18"/>
                <w:szCs w:val="18"/>
              </w:rPr>
              <w:t>50</w:t>
            </w:r>
          </w:p>
        </w:tc>
        <w:tc>
          <w:tcPr>
            <w:tcW w:w="553" w:type="dxa"/>
            <w:shd w:val="clear" w:color="auto" w:fill="FFFFFF"/>
            <w:vAlign w:val="center"/>
          </w:tcPr>
          <w:p w14:paraId="0000020B" w14:textId="77777777" w:rsidR="00164FF9" w:rsidRDefault="00164FF9">
            <w:pPr>
              <w:spacing w:before="120" w:after="120"/>
              <w:rPr>
                <w:rFonts w:ascii="Arial" w:eastAsia="Arial" w:hAnsi="Arial" w:cs="Arial"/>
                <w:b/>
                <w:color w:val="C00000"/>
                <w:sz w:val="18"/>
                <w:szCs w:val="18"/>
              </w:rPr>
            </w:pPr>
          </w:p>
        </w:tc>
        <w:tc>
          <w:tcPr>
            <w:tcW w:w="1736" w:type="dxa"/>
            <w:shd w:val="clear" w:color="auto" w:fill="FFFFFF"/>
            <w:vAlign w:val="center"/>
          </w:tcPr>
          <w:p w14:paraId="0000020C"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Informe técnico de flujo de consultas en la plataforma integrada de información de la VRAC</w:t>
            </w:r>
          </w:p>
        </w:tc>
      </w:tr>
    </w:tbl>
    <w:p w14:paraId="0000020D" w14:textId="77777777" w:rsidR="00164FF9" w:rsidRDefault="00164FF9">
      <w:pPr>
        <w:spacing w:before="120" w:after="120" w:line="240" w:lineRule="auto"/>
        <w:rPr>
          <w:rFonts w:ascii="Arial" w:eastAsia="Arial" w:hAnsi="Arial" w:cs="Arial"/>
          <w:sz w:val="20"/>
          <w:szCs w:val="20"/>
        </w:rPr>
      </w:pPr>
    </w:p>
    <w:p w14:paraId="0000020E" w14:textId="77777777" w:rsidR="00164FF9" w:rsidRDefault="000B2D63">
      <w:r>
        <w:br w:type="page"/>
      </w:r>
    </w:p>
    <w:tbl>
      <w:tblPr>
        <w:tblStyle w:val="ac"/>
        <w:tblW w:w="9962" w:type="dxa"/>
        <w:tblInd w:w="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1271"/>
        <w:gridCol w:w="2339"/>
        <w:gridCol w:w="3951"/>
        <w:gridCol w:w="1506"/>
        <w:gridCol w:w="895"/>
      </w:tblGrid>
      <w:tr w:rsidR="00164FF9" w14:paraId="531B8A07" w14:textId="77777777">
        <w:trPr>
          <w:trHeight w:val="397"/>
        </w:trPr>
        <w:tc>
          <w:tcPr>
            <w:tcW w:w="9962" w:type="dxa"/>
            <w:gridSpan w:val="5"/>
            <w:shd w:val="clear" w:color="auto" w:fill="ACB9CA"/>
            <w:vAlign w:val="center"/>
          </w:tcPr>
          <w:p w14:paraId="0000020F" w14:textId="77777777" w:rsidR="00164FF9" w:rsidRDefault="000B2D63">
            <w:pPr>
              <w:numPr>
                <w:ilvl w:val="0"/>
                <w:numId w:val="7"/>
              </w:numPr>
              <w:pBdr>
                <w:top w:val="nil"/>
                <w:left w:val="nil"/>
                <w:bottom w:val="nil"/>
                <w:right w:val="nil"/>
                <w:between w:val="nil"/>
              </w:pBdr>
              <w:spacing w:before="120" w:after="120" w:line="259" w:lineRule="auto"/>
              <w:ind w:left="731"/>
              <w:rPr>
                <w:rFonts w:ascii="Arial" w:eastAsia="Arial" w:hAnsi="Arial" w:cs="Arial"/>
                <w:b/>
                <w:color w:val="000000"/>
                <w:sz w:val="20"/>
                <w:szCs w:val="20"/>
              </w:rPr>
            </w:pPr>
            <w:r>
              <w:rPr>
                <w:rFonts w:ascii="Arial" w:eastAsia="Arial" w:hAnsi="Arial" w:cs="Arial"/>
                <w:b/>
                <w:color w:val="000000"/>
                <w:sz w:val="20"/>
                <w:szCs w:val="20"/>
              </w:rPr>
              <w:lastRenderedPageBreak/>
              <w:t>Presupuesto de proyecto</w:t>
            </w:r>
            <w:r>
              <w:rPr>
                <w:rFonts w:ascii="Arial" w:eastAsia="Arial" w:hAnsi="Arial" w:cs="Arial"/>
                <w:b/>
                <w:color w:val="000000"/>
                <w:sz w:val="20"/>
                <w:szCs w:val="20"/>
                <w:vertAlign w:val="superscript"/>
              </w:rPr>
              <w:footnoteReference w:id="13"/>
            </w:r>
          </w:p>
        </w:tc>
      </w:tr>
      <w:tr w:rsidR="00164FF9" w14:paraId="09325BC5" w14:textId="77777777">
        <w:trPr>
          <w:trHeight w:val="397"/>
        </w:trPr>
        <w:tc>
          <w:tcPr>
            <w:tcW w:w="1271" w:type="dxa"/>
            <w:shd w:val="clear" w:color="auto" w:fill="D5DCE4"/>
            <w:vAlign w:val="center"/>
          </w:tcPr>
          <w:p w14:paraId="00000214" w14:textId="77777777" w:rsidR="00164FF9" w:rsidRDefault="000B2D63">
            <w:pPr>
              <w:spacing w:before="120" w:after="120"/>
              <w:jc w:val="center"/>
              <w:rPr>
                <w:rFonts w:ascii="Arial" w:eastAsia="Arial" w:hAnsi="Arial" w:cs="Arial"/>
                <w:b/>
                <w:sz w:val="18"/>
                <w:szCs w:val="18"/>
              </w:rPr>
            </w:pPr>
            <w:r>
              <w:rPr>
                <w:rFonts w:ascii="Arial" w:eastAsia="Arial" w:hAnsi="Arial" w:cs="Arial"/>
                <w:b/>
                <w:sz w:val="18"/>
                <w:szCs w:val="18"/>
              </w:rPr>
              <w:t>Ítem</w:t>
            </w:r>
          </w:p>
        </w:tc>
        <w:tc>
          <w:tcPr>
            <w:tcW w:w="2339" w:type="dxa"/>
            <w:shd w:val="clear" w:color="auto" w:fill="D5DCE4"/>
            <w:vAlign w:val="center"/>
          </w:tcPr>
          <w:p w14:paraId="00000215" w14:textId="77777777" w:rsidR="00164FF9" w:rsidRDefault="000B2D63">
            <w:pPr>
              <w:spacing w:before="120" w:after="120"/>
              <w:jc w:val="center"/>
              <w:rPr>
                <w:rFonts w:ascii="Arial" w:eastAsia="Arial" w:hAnsi="Arial" w:cs="Arial"/>
                <w:b/>
                <w:sz w:val="18"/>
                <w:szCs w:val="18"/>
              </w:rPr>
            </w:pPr>
            <w:proofErr w:type="spellStart"/>
            <w:r>
              <w:rPr>
                <w:rFonts w:ascii="Arial" w:eastAsia="Arial" w:hAnsi="Arial" w:cs="Arial"/>
                <w:b/>
                <w:sz w:val="18"/>
                <w:szCs w:val="18"/>
              </w:rPr>
              <w:t>Subítem</w:t>
            </w:r>
            <w:proofErr w:type="spellEnd"/>
          </w:p>
        </w:tc>
        <w:tc>
          <w:tcPr>
            <w:tcW w:w="3951" w:type="dxa"/>
            <w:shd w:val="clear" w:color="auto" w:fill="D5DCE4"/>
            <w:vAlign w:val="center"/>
          </w:tcPr>
          <w:p w14:paraId="00000216" w14:textId="77777777" w:rsidR="00164FF9" w:rsidRDefault="000B2D63">
            <w:pPr>
              <w:spacing w:before="120" w:after="120"/>
              <w:jc w:val="center"/>
              <w:rPr>
                <w:rFonts w:ascii="Arial" w:eastAsia="Arial" w:hAnsi="Arial" w:cs="Arial"/>
                <w:b/>
                <w:sz w:val="18"/>
                <w:szCs w:val="18"/>
              </w:rPr>
            </w:pPr>
            <w:r>
              <w:rPr>
                <w:rFonts w:ascii="Arial" w:eastAsia="Arial" w:hAnsi="Arial" w:cs="Arial"/>
                <w:b/>
                <w:sz w:val="18"/>
                <w:szCs w:val="18"/>
              </w:rPr>
              <w:t>Justificación del gasto</w:t>
            </w:r>
            <w:r>
              <w:rPr>
                <w:rFonts w:ascii="Arial" w:eastAsia="Arial" w:hAnsi="Arial" w:cs="Arial"/>
                <w:b/>
                <w:sz w:val="18"/>
                <w:szCs w:val="18"/>
                <w:vertAlign w:val="superscript"/>
              </w:rPr>
              <w:footnoteReference w:id="14"/>
            </w:r>
          </w:p>
        </w:tc>
        <w:tc>
          <w:tcPr>
            <w:tcW w:w="1506" w:type="dxa"/>
            <w:shd w:val="clear" w:color="auto" w:fill="D5DCE4"/>
          </w:tcPr>
          <w:p w14:paraId="00000217" w14:textId="77777777" w:rsidR="00164FF9" w:rsidRDefault="000B2D63">
            <w:pPr>
              <w:spacing w:before="120" w:after="120"/>
              <w:jc w:val="center"/>
              <w:rPr>
                <w:rFonts w:ascii="Arial" w:eastAsia="Arial" w:hAnsi="Arial" w:cs="Arial"/>
                <w:b/>
                <w:sz w:val="18"/>
                <w:szCs w:val="18"/>
              </w:rPr>
            </w:pPr>
            <w:r>
              <w:rPr>
                <w:rFonts w:ascii="Arial" w:eastAsia="Arial" w:hAnsi="Arial" w:cs="Arial"/>
                <w:b/>
                <w:sz w:val="18"/>
                <w:szCs w:val="18"/>
              </w:rPr>
              <w:t xml:space="preserve">Total </w:t>
            </w:r>
            <w:proofErr w:type="spellStart"/>
            <w:r>
              <w:rPr>
                <w:rFonts w:ascii="Arial" w:eastAsia="Arial" w:hAnsi="Arial" w:cs="Arial"/>
                <w:b/>
                <w:sz w:val="18"/>
                <w:szCs w:val="18"/>
              </w:rPr>
              <w:t>subítem</w:t>
            </w:r>
            <w:proofErr w:type="spellEnd"/>
            <w:r>
              <w:rPr>
                <w:rFonts w:ascii="Arial" w:eastAsia="Arial" w:hAnsi="Arial" w:cs="Arial"/>
                <w:b/>
                <w:sz w:val="18"/>
                <w:szCs w:val="18"/>
              </w:rPr>
              <w:t xml:space="preserve"> [M$]</w:t>
            </w:r>
          </w:p>
        </w:tc>
        <w:tc>
          <w:tcPr>
            <w:tcW w:w="895" w:type="dxa"/>
            <w:shd w:val="clear" w:color="auto" w:fill="D5DCE4"/>
            <w:vAlign w:val="center"/>
          </w:tcPr>
          <w:p w14:paraId="00000218" w14:textId="77777777" w:rsidR="00164FF9" w:rsidRDefault="000B2D63">
            <w:pPr>
              <w:spacing w:before="120" w:after="120"/>
              <w:jc w:val="center"/>
              <w:rPr>
                <w:rFonts w:ascii="Arial" w:eastAsia="Arial" w:hAnsi="Arial" w:cs="Arial"/>
                <w:b/>
                <w:sz w:val="18"/>
                <w:szCs w:val="18"/>
              </w:rPr>
            </w:pPr>
            <w:r>
              <w:rPr>
                <w:rFonts w:ascii="Arial" w:eastAsia="Arial" w:hAnsi="Arial" w:cs="Arial"/>
                <w:b/>
                <w:sz w:val="18"/>
                <w:szCs w:val="18"/>
              </w:rPr>
              <w:t>% por Ítem</w:t>
            </w:r>
          </w:p>
        </w:tc>
      </w:tr>
      <w:tr w:rsidR="00164FF9" w14:paraId="6BF75574" w14:textId="77777777">
        <w:trPr>
          <w:trHeight w:val="20"/>
        </w:trPr>
        <w:tc>
          <w:tcPr>
            <w:tcW w:w="1271" w:type="dxa"/>
            <w:vMerge w:val="restart"/>
            <w:shd w:val="clear" w:color="auto" w:fill="D5DCE4"/>
            <w:vAlign w:val="center"/>
          </w:tcPr>
          <w:p w14:paraId="00000219"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Recursos humanos</w:t>
            </w:r>
          </w:p>
          <w:p w14:paraId="0000021A" w14:textId="77777777" w:rsidR="00164FF9" w:rsidRDefault="00164FF9">
            <w:pPr>
              <w:spacing w:before="120" w:after="120"/>
              <w:rPr>
                <w:rFonts w:ascii="Arial" w:eastAsia="Arial" w:hAnsi="Arial" w:cs="Arial"/>
                <w:b/>
                <w:sz w:val="18"/>
                <w:szCs w:val="18"/>
              </w:rPr>
            </w:pPr>
          </w:p>
        </w:tc>
        <w:tc>
          <w:tcPr>
            <w:tcW w:w="2339" w:type="dxa"/>
            <w:shd w:val="clear" w:color="auto" w:fill="D5DCE4"/>
            <w:vAlign w:val="center"/>
          </w:tcPr>
          <w:p w14:paraId="0000021B" w14:textId="77777777" w:rsidR="00164FF9" w:rsidRDefault="000B2D63">
            <w:pPr>
              <w:spacing w:before="120" w:after="120"/>
              <w:rPr>
                <w:rFonts w:ascii="Arial" w:eastAsia="Arial" w:hAnsi="Arial" w:cs="Arial"/>
                <w:b/>
                <w:sz w:val="18"/>
                <w:szCs w:val="18"/>
              </w:rPr>
            </w:pPr>
            <w:r>
              <w:rPr>
                <w:rFonts w:ascii="Arial" w:eastAsia="Arial" w:hAnsi="Arial" w:cs="Arial"/>
                <w:sz w:val="18"/>
                <w:szCs w:val="18"/>
              </w:rPr>
              <w:t xml:space="preserve">Contratación de docentes </w:t>
            </w:r>
          </w:p>
        </w:tc>
        <w:tc>
          <w:tcPr>
            <w:tcW w:w="3951" w:type="dxa"/>
            <w:shd w:val="clear" w:color="auto" w:fill="FFFFFF"/>
          </w:tcPr>
          <w:p w14:paraId="0000021C" w14:textId="77777777" w:rsidR="00164FF9" w:rsidRDefault="00164FF9">
            <w:pPr>
              <w:spacing w:before="120" w:after="120"/>
              <w:rPr>
                <w:rFonts w:ascii="Arial" w:eastAsia="Arial" w:hAnsi="Arial" w:cs="Arial"/>
                <w:b/>
                <w:sz w:val="18"/>
                <w:szCs w:val="18"/>
              </w:rPr>
            </w:pPr>
          </w:p>
        </w:tc>
        <w:tc>
          <w:tcPr>
            <w:tcW w:w="1506" w:type="dxa"/>
            <w:shd w:val="clear" w:color="auto" w:fill="FFFFFF"/>
          </w:tcPr>
          <w:p w14:paraId="0000021D" w14:textId="77777777" w:rsidR="00164FF9" w:rsidRDefault="00164FF9">
            <w:pPr>
              <w:spacing w:before="120" w:after="120"/>
              <w:jc w:val="right"/>
              <w:rPr>
                <w:rFonts w:ascii="Arial" w:eastAsia="Arial" w:hAnsi="Arial" w:cs="Arial"/>
                <w:b/>
                <w:sz w:val="18"/>
                <w:szCs w:val="18"/>
              </w:rPr>
            </w:pPr>
          </w:p>
        </w:tc>
        <w:tc>
          <w:tcPr>
            <w:tcW w:w="895" w:type="dxa"/>
            <w:vMerge w:val="restart"/>
            <w:shd w:val="clear" w:color="auto" w:fill="FFFFFF"/>
            <w:vAlign w:val="center"/>
          </w:tcPr>
          <w:p w14:paraId="0000021E" w14:textId="77777777" w:rsidR="00164FF9" w:rsidRDefault="000B2D63">
            <w:pPr>
              <w:spacing w:before="120" w:after="120"/>
              <w:jc w:val="right"/>
              <w:rPr>
                <w:rFonts w:ascii="Arial" w:eastAsia="Arial" w:hAnsi="Arial" w:cs="Arial"/>
                <w:b/>
                <w:sz w:val="18"/>
                <w:szCs w:val="18"/>
              </w:rPr>
            </w:pPr>
            <w:r>
              <w:rPr>
                <w:rFonts w:ascii="Arial" w:eastAsia="Arial" w:hAnsi="Arial" w:cs="Arial"/>
                <w:b/>
                <w:sz w:val="18"/>
                <w:szCs w:val="18"/>
              </w:rPr>
              <w:t>26,34%</w:t>
            </w:r>
          </w:p>
        </w:tc>
      </w:tr>
      <w:tr w:rsidR="00164FF9" w14:paraId="0A962886" w14:textId="77777777">
        <w:trPr>
          <w:trHeight w:val="20"/>
        </w:trPr>
        <w:tc>
          <w:tcPr>
            <w:tcW w:w="1271" w:type="dxa"/>
            <w:vMerge/>
            <w:shd w:val="clear" w:color="auto" w:fill="D5DCE4"/>
            <w:vAlign w:val="center"/>
          </w:tcPr>
          <w:p w14:paraId="0000021F"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2339" w:type="dxa"/>
            <w:shd w:val="clear" w:color="auto" w:fill="D5DCE4"/>
            <w:vAlign w:val="center"/>
          </w:tcPr>
          <w:p w14:paraId="00000220" w14:textId="77777777" w:rsidR="00164FF9" w:rsidRDefault="000B2D63">
            <w:pPr>
              <w:spacing w:before="120" w:after="120"/>
              <w:rPr>
                <w:rFonts w:ascii="Arial" w:eastAsia="Arial" w:hAnsi="Arial" w:cs="Arial"/>
                <w:b/>
                <w:sz w:val="18"/>
                <w:szCs w:val="18"/>
              </w:rPr>
            </w:pPr>
            <w:r>
              <w:rPr>
                <w:rFonts w:ascii="Arial" w:eastAsia="Arial" w:hAnsi="Arial" w:cs="Arial"/>
                <w:sz w:val="18"/>
                <w:szCs w:val="18"/>
              </w:rPr>
              <w:t xml:space="preserve">Contratación de académicos </w:t>
            </w:r>
          </w:p>
        </w:tc>
        <w:tc>
          <w:tcPr>
            <w:tcW w:w="3951" w:type="dxa"/>
            <w:shd w:val="clear" w:color="auto" w:fill="FFFFFF"/>
          </w:tcPr>
          <w:p w14:paraId="00000221" w14:textId="77777777" w:rsidR="00164FF9" w:rsidRDefault="00164FF9" w:rsidP="00355811">
            <w:pPr>
              <w:spacing w:before="120" w:after="120"/>
              <w:jc w:val="both"/>
              <w:rPr>
                <w:rFonts w:ascii="Arial" w:eastAsia="Arial" w:hAnsi="Arial" w:cs="Arial"/>
                <w:b/>
                <w:sz w:val="18"/>
                <w:szCs w:val="18"/>
              </w:rPr>
            </w:pPr>
          </w:p>
        </w:tc>
        <w:tc>
          <w:tcPr>
            <w:tcW w:w="1506" w:type="dxa"/>
            <w:shd w:val="clear" w:color="auto" w:fill="FFFFFF"/>
          </w:tcPr>
          <w:p w14:paraId="00000222" w14:textId="77777777" w:rsidR="00164FF9" w:rsidRDefault="00164FF9">
            <w:pPr>
              <w:spacing w:before="120" w:after="120"/>
              <w:jc w:val="right"/>
              <w:rPr>
                <w:rFonts w:ascii="Arial" w:eastAsia="Arial" w:hAnsi="Arial" w:cs="Arial"/>
                <w:b/>
                <w:sz w:val="18"/>
                <w:szCs w:val="18"/>
              </w:rPr>
            </w:pPr>
          </w:p>
        </w:tc>
        <w:tc>
          <w:tcPr>
            <w:tcW w:w="895" w:type="dxa"/>
            <w:vMerge/>
            <w:shd w:val="clear" w:color="auto" w:fill="FFFFFF"/>
            <w:vAlign w:val="center"/>
          </w:tcPr>
          <w:p w14:paraId="00000223"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r>
      <w:tr w:rsidR="00164FF9" w14:paraId="3D9D4704" w14:textId="77777777">
        <w:trPr>
          <w:trHeight w:val="20"/>
        </w:trPr>
        <w:tc>
          <w:tcPr>
            <w:tcW w:w="1271" w:type="dxa"/>
            <w:vMerge/>
            <w:shd w:val="clear" w:color="auto" w:fill="D5DCE4"/>
            <w:vAlign w:val="center"/>
          </w:tcPr>
          <w:p w14:paraId="00000224"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2339" w:type="dxa"/>
            <w:shd w:val="clear" w:color="auto" w:fill="D5DCE4"/>
            <w:vAlign w:val="center"/>
          </w:tcPr>
          <w:p w14:paraId="00000225" w14:textId="77777777" w:rsidR="00164FF9" w:rsidRDefault="000B2D63">
            <w:pPr>
              <w:spacing w:before="120" w:after="120"/>
              <w:rPr>
                <w:rFonts w:ascii="Arial" w:eastAsia="Arial" w:hAnsi="Arial" w:cs="Arial"/>
                <w:b/>
                <w:sz w:val="18"/>
                <w:szCs w:val="18"/>
              </w:rPr>
            </w:pPr>
            <w:r>
              <w:rPr>
                <w:rFonts w:ascii="Arial" w:eastAsia="Arial" w:hAnsi="Arial" w:cs="Arial"/>
                <w:sz w:val="18"/>
                <w:szCs w:val="18"/>
              </w:rPr>
              <w:t>Contratación de equipo de gestión</w:t>
            </w:r>
          </w:p>
        </w:tc>
        <w:tc>
          <w:tcPr>
            <w:tcW w:w="3951" w:type="dxa"/>
            <w:shd w:val="clear" w:color="auto" w:fill="FFFFFF"/>
          </w:tcPr>
          <w:p w14:paraId="00000226" w14:textId="20B56148" w:rsidR="00164FF9" w:rsidRDefault="000B2D63" w:rsidP="00355811">
            <w:pPr>
              <w:spacing w:before="120" w:after="120"/>
              <w:jc w:val="both"/>
              <w:rPr>
                <w:rFonts w:ascii="Arial" w:eastAsia="Arial" w:hAnsi="Arial" w:cs="Arial"/>
                <w:sz w:val="18"/>
                <w:szCs w:val="18"/>
              </w:rPr>
            </w:pPr>
            <w:r>
              <w:rPr>
                <w:rFonts w:ascii="Arial" w:eastAsia="Arial" w:hAnsi="Arial" w:cs="Arial"/>
                <w:sz w:val="18"/>
                <w:szCs w:val="18"/>
              </w:rPr>
              <w:t>3 coordinadores de las áreas estratégicas del proyecto (Gestión y procesos, sistemas de información y recursos informáticos y tecnológicos)</w:t>
            </w:r>
            <w:r w:rsidR="00355811">
              <w:rPr>
                <w:rFonts w:ascii="Arial" w:eastAsia="Arial" w:hAnsi="Arial" w:cs="Arial"/>
                <w:sz w:val="18"/>
                <w:szCs w:val="18"/>
              </w:rPr>
              <w:t>.</w:t>
            </w:r>
            <w:r>
              <w:rPr>
                <w:rFonts w:ascii="Arial" w:eastAsia="Arial" w:hAnsi="Arial" w:cs="Arial"/>
                <w:sz w:val="18"/>
                <w:szCs w:val="18"/>
              </w:rPr>
              <w:t xml:space="preserve"> </w:t>
            </w:r>
          </w:p>
        </w:tc>
        <w:tc>
          <w:tcPr>
            <w:tcW w:w="1506" w:type="dxa"/>
            <w:shd w:val="clear" w:color="auto" w:fill="FFFFFF"/>
          </w:tcPr>
          <w:p w14:paraId="00000227" w14:textId="77777777" w:rsidR="00164FF9" w:rsidRDefault="000B2D63" w:rsidP="00355811">
            <w:pPr>
              <w:spacing w:before="120" w:after="120"/>
              <w:jc w:val="center"/>
              <w:rPr>
                <w:rFonts w:ascii="Arial" w:eastAsia="Arial" w:hAnsi="Arial" w:cs="Arial"/>
                <w:b/>
                <w:sz w:val="18"/>
                <w:szCs w:val="18"/>
              </w:rPr>
            </w:pPr>
            <w:r>
              <w:rPr>
                <w:rFonts w:ascii="Arial" w:eastAsia="Arial" w:hAnsi="Arial" w:cs="Arial"/>
                <w:b/>
                <w:sz w:val="18"/>
                <w:szCs w:val="18"/>
              </w:rPr>
              <w:t>34.700</w:t>
            </w:r>
          </w:p>
        </w:tc>
        <w:tc>
          <w:tcPr>
            <w:tcW w:w="895" w:type="dxa"/>
            <w:vMerge/>
            <w:shd w:val="clear" w:color="auto" w:fill="FFFFFF"/>
            <w:vAlign w:val="center"/>
          </w:tcPr>
          <w:p w14:paraId="00000228"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r>
      <w:tr w:rsidR="00164FF9" w14:paraId="55BA2FFB" w14:textId="77777777">
        <w:trPr>
          <w:trHeight w:val="20"/>
        </w:trPr>
        <w:tc>
          <w:tcPr>
            <w:tcW w:w="1271" w:type="dxa"/>
            <w:vMerge/>
            <w:shd w:val="clear" w:color="auto" w:fill="D5DCE4"/>
            <w:vAlign w:val="center"/>
          </w:tcPr>
          <w:p w14:paraId="00000229"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2339" w:type="dxa"/>
            <w:shd w:val="clear" w:color="auto" w:fill="D5DCE4"/>
            <w:vAlign w:val="center"/>
          </w:tcPr>
          <w:p w14:paraId="0000022A"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Contratación de ayudantes y tutores</w:t>
            </w:r>
          </w:p>
        </w:tc>
        <w:tc>
          <w:tcPr>
            <w:tcW w:w="3951" w:type="dxa"/>
            <w:shd w:val="clear" w:color="auto" w:fill="FFFFFF"/>
          </w:tcPr>
          <w:p w14:paraId="0000022B" w14:textId="77777777" w:rsidR="00164FF9" w:rsidRDefault="00164FF9" w:rsidP="00355811">
            <w:pPr>
              <w:spacing w:before="120" w:after="120"/>
              <w:jc w:val="both"/>
              <w:rPr>
                <w:rFonts w:ascii="Arial" w:eastAsia="Arial" w:hAnsi="Arial" w:cs="Arial"/>
                <w:sz w:val="18"/>
                <w:szCs w:val="18"/>
              </w:rPr>
            </w:pPr>
          </w:p>
        </w:tc>
        <w:tc>
          <w:tcPr>
            <w:tcW w:w="1506" w:type="dxa"/>
            <w:shd w:val="clear" w:color="auto" w:fill="FFFFFF"/>
          </w:tcPr>
          <w:p w14:paraId="0000022C" w14:textId="77777777" w:rsidR="00164FF9" w:rsidRDefault="00164FF9" w:rsidP="00355811">
            <w:pPr>
              <w:spacing w:before="120" w:after="120"/>
              <w:jc w:val="center"/>
              <w:rPr>
                <w:rFonts w:ascii="Arial" w:eastAsia="Arial" w:hAnsi="Arial" w:cs="Arial"/>
                <w:b/>
                <w:sz w:val="18"/>
                <w:szCs w:val="18"/>
              </w:rPr>
            </w:pPr>
          </w:p>
        </w:tc>
        <w:tc>
          <w:tcPr>
            <w:tcW w:w="895" w:type="dxa"/>
            <w:vMerge/>
            <w:shd w:val="clear" w:color="auto" w:fill="FFFFFF"/>
            <w:vAlign w:val="center"/>
          </w:tcPr>
          <w:p w14:paraId="0000022D"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r>
      <w:tr w:rsidR="00164FF9" w14:paraId="62CF8D9E" w14:textId="77777777">
        <w:trPr>
          <w:trHeight w:val="20"/>
        </w:trPr>
        <w:tc>
          <w:tcPr>
            <w:tcW w:w="1271" w:type="dxa"/>
            <w:vMerge/>
            <w:shd w:val="clear" w:color="auto" w:fill="D5DCE4"/>
            <w:vAlign w:val="center"/>
          </w:tcPr>
          <w:p w14:paraId="0000022E"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2339" w:type="dxa"/>
            <w:shd w:val="clear" w:color="auto" w:fill="D5DCE4"/>
            <w:vAlign w:val="center"/>
          </w:tcPr>
          <w:p w14:paraId="0000022F"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Otras contrataciones</w:t>
            </w:r>
          </w:p>
        </w:tc>
        <w:tc>
          <w:tcPr>
            <w:tcW w:w="3951" w:type="dxa"/>
            <w:shd w:val="clear" w:color="auto" w:fill="FFFFFF"/>
          </w:tcPr>
          <w:p w14:paraId="00000230" w14:textId="77777777" w:rsidR="00164FF9" w:rsidRDefault="000B2D63" w:rsidP="00355811">
            <w:pPr>
              <w:spacing w:before="120" w:after="120"/>
              <w:jc w:val="both"/>
              <w:rPr>
                <w:rFonts w:ascii="Arial" w:eastAsia="Arial" w:hAnsi="Arial" w:cs="Arial"/>
                <w:sz w:val="18"/>
                <w:szCs w:val="18"/>
              </w:rPr>
            </w:pPr>
            <w:r>
              <w:rPr>
                <w:rFonts w:ascii="Arial" w:eastAsia="Arial" w:hAnsi="Arial" w:cs="Arial"/>
                <w:sz w:val="18"/>
                <w:szCs w:val="18"/>
              </w:rPr>
              <w:t xml:space="preserve">Profesionales de áreas específicas necesarios para implementar los nuevos sistemas en las unidades de Secretaría General, Dirección de Equidad de Género, Dirección de Desarrollo Estudiantil y en la Vicerrectoría Académica. </w:t>
            </w:r>
          </w:p>
        </w:tc>
        <w:tc>
          <w:tcPr>
            <w:tcW w:w="1506" w:type="dxa"/>
            <w:shd w:val="clear" w:color="auto" w:fill="FFFFFF"/>
          </w:tcPr>
          <w:p w14:paraId="00000231" w14:textId="77777777" w:rsidR="00164FF9" w:rsidRDefault="000B2D63" w:rsidP="00355811">
            <w:pPr>
              <w:spacing w:before="120" w:after="120"/>
              <w:jc w:val="center"/>
              <w:rPr>
                <w:rFonts w:ascii="Arial" w:eastAsia="Arial" w:hAnsi="Arial" w:cs="Arial"/>
                <w:b/>
                <w:sz w:val="18"/>
                <w:szCs w:val="18"/>
              </w:rPr>
            </w:pPr>
            <w:r>
              <w:rPr>
                <w:rFonts w:ascii="Arial" w:eastAsia="Arial" w:hAnsi="Arial" w:cs="Arial"/>
                <w:b/>
                <w:sz w:val="18"/>
                <w:szCs w:val="18"/>
              </w:rPr>
              <w:t>150.500</w:t>
            </w:r>
          </w:p>
        </w:tc>
        <w:tc>
          <w:tcPr>
            <w:tcW w:w="895" w:type="dxa"/>
            <w:vMerge/>
            <w:shd w:val="clear" w:color="auto" w:fill="FFFFFF"/>
            <w:vAlign w:val="center"/>
          </w:tcPr>
          <w:p w14:paraId="00000232"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r>
      <w:tr w:rsidR="00164FF9" w14:paraId="4F78D3A5" w14:textId="77777777">
        <w:trPr>
          <w:trHeight w:val="20"/>
        </w:trPr>
        <w:tc>
          <w:tcPr>
            <w:tcW w:w="1271" w:type="dxa"/>
            <w:vMerge w:val="restart"/>
            <w:shd w:val="clear" w:color="auto" w:fill="D5DCE4"/>
            <w:vAlign w:val="center"/>
          </w:tcPr>
          <w:p w14:paraId="00000233"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Gastos académicos</w:t>
            </w:r>
          </w:p>
          <w:p w14:paraId="00000234" w14:textId="77777777" w:rsidR="00164FF9" w:rsidRDefault="00164FF9">
            <w:pPr>
              <w:spacing w:before="120" w:after="120"/>
              <w:rPr>
                <w:rFonts w:ascii="Arial" w:eastAsia="Arial" w:hAnsi="Arial" w:cs="Arial"/>
                <w:b/>
                <w:sz w:val="18"/>
                <w:szCs w:val="18"/>
              </w:rPr>
            </w:pPr>
          </w:p>
        </w:tc>
        <w:tc>
          <w:tcPr>
            <w:tcW w:w="2339" w:type="dxa"/>
            <w:shd w:val="clear" w:color="auto" w:fill="D5DCE4"/>
            <w:vAlign w:val="center"/>
          </w:tcPr>
          <w:p w14:paraId="00000235"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Visita de especialista</w:t>
            </w:r>
          </w:p>
        </w:tc>
        <w:tc>
          <w:tcPr>
            <w:tcW w:w="3951" w:type="dxa"/>
            <w:shd w:val="clear" w:color="auto" w:fill="FFFFFF"/>
          </w:tcPr>
          <w:p w14:paraId="00000236" w14:textId="6961D5FB" w:rsidR="00164FF9" w:rsidRDefault="000B2D63" w:rsidP="00355811">
            <w:pPr>
              <w:spacing w:before="120" w:after="120"/>
              <w:jc w:val="both"/>
              <w:rPr>
                <w:rFonts w:ascii="Arial" w:eastAsia="Arial" w:hAnsi="Arial" w:cs="Arial"/>
                <w:sz w:val="18"/>
                <w:szCs w:val="18"/>
              </w:rPr>
            </w:pPr>
            <w:r>
              <w:rPr>
                <w:rFonts w:ascii="Arial" w:eastAsia="Arial" w:hAnsi="Arial" w:cs="Arial"/>
                <w:sz w:val="18"/>
                <w:szCs w:val="18"/>
              </w:rPr>
              <w:t>4 consultores especializados en áreas de desarrollo del proyecto</w:t>
            </w:r>
            <w:r w:rsidR="00355811">
              <w:rPr>
                <w:rFonts w:ascii="Arial" w:eastAsia="Arial" w:hAnsi="Arial" w:cs="Arial"/>
                <w:sz w:val="18"/>
                <w:szCs w:val="18"/>
              </w:rPr>
              <w:t>.</w:t>
            </w:r>
          </w:p>
        </w:tc>
        <w:tc>
          <w:tcPr>
            <w:tcW w:w="1506" w:type="dxa"/>
            <w:shd w:val="clear" w:color="auto" w:fill="FFFFFF"/>
          </w:tcPr>
          <w:p w14:paraId="00000237" w14:textId="77777777" w:rsidR="00164FF9" w:rsidRDefault="000B2D63" w:rsidP="00355811">
            <w:pPr>
              <w:spacing w:before="120" w:after="120"/>
              <w:jc w:val="center"/>
              <w:rPr>
                <w:rFonts w:ascii="Arial" w:eastAsia="Arial" w:hAnsi="Arial" w:cs="Arial"/>
                <w:b/>
                <w:sz w:val="18"/>
                <w:szCs w:val="18"/>
              </w:rPr>
            </w:pPr>
            <w:r>
              <w:rPr>
                <w:rFonts w:ascii="Arial" w:eastAsia="Arial" w:hAnsi="Arial" w:cs="Arial"/>
                <w:b/>
                <w:sz w:val="18"/>
                <w:szCs w:val="18"/>
              </w:rPr>
              <w:t>13.000</w:t>
            </w:r>
          </w:p>
        </w:tc>
        <w:tc>
          <w:tcPr>
            <w:tcW w:w="895" w:type="dxa"/>
            <w:vMerge w:val="restart"/>
            <w:shd w:val="clear" w:color="auto" w:fill="FFFFFF"/>
            <w:vAlign w:val="center"/>
          </w:tcPr>
          <w:p w14:paraId="00000238" w14:textId="77777777" w:rsidR="00164FF9" w:rsidRDefault="000B2D63">
            <w:pPr>
              <w:spacing w:before="120" w:after="120"/>
              <w:jc w:val="right"/>
              <w:rPr>
                <w:rFonts w:ascii="Arial" w:eastAsia="Arial" w:hAnsi="Arial" w:cs="Arial"/>
                <w:b/>
                <w:sz w:val="18"/>
                <w:szCs w:val="18"/>
              </w:rPr>
            </w:pPr>
            <w:r>
              <w:rPr>
                <w:rFonts w:ascii="Arial" w:eastAsia="Arial" w:hAnsi="Arial" w:cs="Arial"/>
                <w:b/>
                <w:sz w:val="18"/>
                <w:szCs w:val="18"/>
              </w:rPr>
              <w:t>3,13%</w:t>
            </w:r>
          </w:p>
        </w:tc>
      </w:tr>
      <w:tr w:rsidR="00164FF9" w14:paraId="695C3456" w14:textId="77777777">
        <w:trPr>
          <w:trHeight w:val="20"/>
        </w:trPr>
        <w:tc>
          <w:tcPr>
            <w:tcW w:w="1271" w:type="dxa"/>
            <w:vMerge/>
            <w:shd w:val="clear" w:color="auto" w:fill="D5DCE4"/>
            <w:vAlign w:val="center"/>
          </w:tcPr>
          <w:p w14:paraId="00000239"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2339" w:type="dxa"/>
            <w:shd w:val="clear" w:color="auto" w:fill="D5DCE4"/>
            <w:vAlign w:val="center"/>
          </w:tcPr>
          <w:p w14:paraId="0000023A"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Actividades de formación y especialización</w:t>
            </w:r>
          </w:p>
        </w:tc>
        <w:tc>
          <w:tcPr>
            <w:tcW w:w="3951" w:type="dxa"/>
            <w:shd w:val="clear" w:color="auto" w:fill="FFFFFF"/>
          </w:tcPr>
          <w:p w14:paraId="0000023B" w14:textId="77777777" w:rsidR="00164FF9" w:rsidRDefault="00164FF9" w:rsidP="00355811">
            <w:pPr>
              <w:spacing w:before="120" w:after="120"/>
              <w:jc w:val="both"/>
              <w:rPr>
                <w:rFonts w:ascii="Arial" w:eastAsia="Arial" w:hAnsi="Arial" w:cs="Arial"/>
                <w:sz w:val="18"/>
                <w:szCs w:val="18"/>
              </w:rPr>
            </w:pPr>
          </w:p>
        </w:tc>
        <w:tc>
          <w:tcPr>
            <w:tcW w:w="1506" w:type="dxa"/>
            <w:shd w:val="clear" w:color="auto" w:fill="FFFFFF"/>
          </w:tcPr>
          <w:p w14:paraId="0000023C" w14:textId="77777777" w:rsidR="00164FF9" w:rsidRDefault="00164FF9" w:rsidP="00355811">
            <w:pPr>
              <w:spacing w:before="120" w:after="120"/>
              <w:jc w:val="center"/>
              <w:rPr>
                <w:rFonts w:ascii="Arial" w:eastAsia="Arial" w:hAnsi="Arial" w:cs="Arial"/>
                <w:b/>
                <w:sz w:val="18"/>
                <w:szCs w:val="18"/>
              </w:rPr>
            </w:pPr>
          </w:p>
        </w:tc>
        <w:tc>
          <w:tcPr>
            <w:tcW w:w="895" w:type="dxa"/>
            <w:vMerge/>
            <w:shd w:val="clear" w:color="auto" w:fill="FFFFFF"/>
            <w:vAlign w:val="center"/>
          </w:tcPr>
          <w:p w14:paraId="0000023D"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r>
      <w:tr w:rsidR="00164FF9" w14:paraId="1150A774" w14:textId="77777777">
        <w:trPr>
          <w:trHeight w:val="20"/>
        </w:trPr>
        <w:tc>
          <w:tcPr>
            <w:tcW w:w="1271" w:type="dxa"/>
            <w:vMerge/>
            <w:shd w:val="clear" w:color="auto" w:fill="D5DCE4"/>
            <w:vAlign w:val="center"/>
          </w:tcPr>
          <w:p w14:paraId="0000023E"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2339" w:type="dxa"/>
            <w:shd w:val="clear" w:color="auto" w:fill="D5DCE4"/>
            <w:vAlign w:val="center"/>
          </w:tcPr>
          <w:p w14:paraId="0000023F"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Actividades de vinculación y gestión</w:t>
            </w:r>
          </w:p>
        </w:tc>
        <w:tc>
          <w:tcPr>
            <w:tcW w:w="3951" w:type="dxa"/>
            <w:shd w:val="clear" w:color="auto" w:fill="FFFFFF"/>
          </w:tcPr>
          <w:p w14:paraId="00000240" w14:textId="77777777" w:rsidR="00164FF9" w:rsidRDefault="00164FF9" w:rsidP="00355811">
            <w:pPr>
              <w:spacing w:before="120" w:after="120"/>
              <w:jc w:val="both"/>
              <w:rPr>
                <w:rFonts w:ascii="Arial" w:eastAsia="Arial" w:hAnsi="Arial" w:cs="Arial"/>
                <w:sz w:val="18"/>
                <w:szCs w:val="18"/>
              </w:rPr>
            </w:pPr>
          </w:p>
        </w:tc>
        <w:tc>
          <w:tcPr>
            <w:tcW w:w="1506" w:type="dxa"/>
            <w:shd w:val="clear" w:color="auto" w:fill="FFFFFF"/>
          </w:tcPr>
          <w:p w14:paraId="00000241" w14:textId="77777777" w:rsidR="00164FF9" w:rsidRDefault="00164FF9" w:rsidP="00355811">
            <w:pPr>
              <w:spacing w:before="120" w:after="120"/>
              <w:jc w:val="center"/>
              <w:rPr>
                <w:rFonts w:ascii="Arial" w:eastAsia="Arial" w:hAnsi="Arial" w:cs="Arial"/>
                <w:b/>
                <w:sz w:val="18"/>
                <w:szCs w:val="18"/>
              </w:rPr>
            </w:pPr>
          </w:p>
        </w:tc>
        <w:tc>
          <w:tcPr>
            <w:tcW w:w="895" w:type="dxa"/>
            <w:vMerge/>
            <w:shd w:val="clear" w:color="auto" w:fill="FFFFFF"/>
            <w:vAlign w:val="center"/>
          </w:tcPr>
          <w:p w14:paraId="00000242"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r>
      <w:tr w:rsidR="00164FF9" w14:paraId="5E34C94E" w14:textId="77777777">
        <w:trPr>
          <w:trHeight w:val="20"/>
        </w:trPr>
        <w:tc>
          <w:tcPr>
            <w:tcW w:w="1271" w:type="dxa"/>
            <w:vMerge/>
            <w:shd w:val="clear" w:color="auto" w:fill="D5DCE4"/>
            <w:vAlign w:val="center"/>
          </w:tcPr>
          <w:p w14:paraId="00000243"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2339" w:type="dxa"/>
            <w:shd w:val="clear" w:color="auto" w:fill="D5DCE4"/>
            <w:vAlign w:val="center"/>
          </w:tcPr>
          <w:p w14:paraId="00000244"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Movilidad estudiantil</w:t>
            </w:r>
          </w:p>
        </w:tc>
        <w:tc>
          <w:tcPr>
            <w:tcW w:w="3951" w:type="dxa"/>
            <w:shd w:val="clear" w:color="auto" w:fill="FFFFFF"/>
          </w:tcPr>
          <w:p w14:paraId="00000245" w14:textId="77777777" w:rsidR="00164FF9" w:rsidRDefault="00164FF9" w:rsidP="00355811">
            <w:pPr>
              <w:spacing w:before="120" w:after="120"/>
              <w:jc w:val="both"/>
              <w:rPr>
                <w:rFonts w:ascii="Arial" w:eastAsia="Arial" w:hAnsi="Arial" w:cs="Arial"/>
                <w:sz w:val="18"/>
                <w:szCs w:val="18"/>
              </w:rPr>
            </w:pPr>
          </w:p>
        </w:tc>
        <w:tc>
          <w:tcPr>
            <w:tcW w:w="1506" w:type="dxa"/>
            <w:shd w:val="clear" w:color="auto" w:fill="FFFFFF"/>
          </w:tcPr>
          <w:p w14:paraId="00000246" w14:textId="77777777" w:rsidR="00164FF9" w:rsidRDefault="00164FF9" w:rsidP="00355811">
            <w:pPr>
              <w:spacing w:before="120" w:after="120"/>
              <w:jc w:val="center"/>
              <w:rPr>
                <w:rFonts w:ascii="Arial" w:eastAsia="Arial" w:hAnsi="Arial" w:cs="Arial"/>
                <w:b/>
                <w:sz w:val="18"/>
                <w:szCs w:val="18"/>
              </w:rPr>
            </w:pPr>
          </w:p>
        </w:tc>
        <w:tc>
          <w:tcPr>
            <w:tcW w:w="895" w:type="dxa"/>
            <w:vMerge/>
            <w:shd w:val="clear" w:color="auto" w:fill="FFFFFF"/>
            <w:vAlign w:val="center"/>
          </w:tcPr>
          <w:p w14:paraId="00000247"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r>
      <w:tr w:rsidR="00164FF9" w14:paraId="2A1BB012" w14:textId="77777777">
        <w:trPr>
          <w:trHeight w:val="20"/>
        </w:trPr>
        <w:tc>
          <w:tcPr>
            <w:tcW w:w="1271" w:type="dxa"/>
            <w:vMerge/>
            <w:shd w:val="clear" w:color="auto" w:fill="D5DCE4"/>
            <w:vAlign w:val="center"/>
          </w:tcPr>
          <w:p w14:paraId="00000248"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2339" w:type="dxa"/>
            <w:shd w:val="clear" w:color="auto" w:fill="D5DCE4"/>
            <w:vAlign w:val="center"/>
          </w:tcPr>
          <w:p w14:paraId="00000249"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Asistencia a reuniones y actividades académicas</w:t>
            </w:r>
          </w:p>
        </w:tc>
        <w:tc>
          <w:tcPr>
            <w:tcW w:w="3951" w:type="dxa"/>
            <w:shd w:val="clear" w:color="auto" w:fill="FFFFFF"/>
          </w:tcPr>
          <w:p w14:paraId="0000024A" w14:textId="77777777" w:rsidR="00164FF9" w:rsidRDefault="00164FF9" w:rsidP="00355811">
            <w:pPr>
              <w:spacing w:before="120" w:after="120"/>
              <w:jc w:val="both"/>
              <w:rPr>
                <w:rFonts w:ascii="Arial" w:eastAsia="Arial" w:hAnsi="Arial" w:cs="Arial"/>
                <w:sz w:val="18"/>
                <w:szCs w:val="18"/>
              </w:rPr>
            </w:pPr>
          </w:p>
        </w:tc>
        <w:tc>
          <w:tcPr>
            <w:tcW w:w="1506" w:type="dxa"/>
            <w:shd w:val="clear" w:color="auto" w:fill="FFFFFF"/>
          </w:tcPr>
          <w:p w14:paraId="0000024B" w14:textId="77777777" w:rsidR="00164FF9" w:rsidRDefault="00164FF9" w:rsidP="00355811">
            <w:pPr>
              <w:spacing w:before="120" w:after="120"/>
              <w:jc w:val="center"/>
              <w:rPr>
                <w:rFonts w:ascii="Arial" w:eastAsia="Arial" w:hAnsi="Arial" w:cs="Arial"/>
                <w:b/>
                <w:sz w:val="18"/>
                <w:szCs w:val="18"/>
              </w:rPr>
            </w:pPr>
          </w:p>
        </w:tc>
        <w:tc>
          <w:tcPr>
            <w:tcW w:w="895" w:type="dxa"/>
            <w:vMerge/>
            <w:shd w:val="clear" w:color="auto" w:fill="FFFFFF"/>
            <w:vAlign w:val="center"/>
          </w:tcPr>
          <w:p w14:paraId="0000024C"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r>
      <w:tr w:rsidR="00164FF9" w14:paraId="033E6A40" w14:textId="77777777">
        <w:trPr>
          <w:trHeight w:val="20"/>
        </w:trPr>
        <w:tc>
          <w:tcPr>
            <w:tcW w:w="1271" w:type="dxa"/>
            <w:vMerge/>
            <w:shd w:val="clear" w:color="auto" w:fill="D5DCE4"/>
            <w:vAlign w:val="center"/>
          </w:tcPr>
          <w:p w14:paraId="0000024D"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2339" w:type="dxa"/>
            <w:shd w:val="clear" w:color="auto" w:fill="D5DCE4"/>
            <w:vAlign w:val="center"/>
          </w:tcPr>
          <w:p w14:paraId="0000024E"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Organización de Talleres y Seminarios</w:t>
            </w:r>
          </w:p>
        </w:tc>
        <w:tc>
          <w:tcPr>
            <w:tcW w:w="3951" w:type="dxa"/>
            <w:shd w:val="clear" w:color="auto" w:fill="FFFFFF"/>
          </w:tcPr>
          <w:p w14:paraId="0000024F" w14:textId="695ADB51" w:rsidR="00164FF9" w:rsidRDefault="000B2D63" w:rsidP="00355811">
            <w:pPr>
              <w:spacing w:before="120" w:after="120"/>
              <w:jc w:val="both"/>
              <w:rPr>
                <w:rFonts w:ascii="Arial" w:eastAsia="Arial" w:hAnsi="Arial" w:cs="Arial"/>
                <w:sz w:val="18"/>
                <w:szCs w:val="18"/>
              </w:rPr>
            </w:pPr>
            <w:r>
              <w:rPr>
                <w:rFonts w:ascii="Arial" w:eastAsia="Arial" w:hAnsi="Arial" w:cs="Arial"/>
                <w:sz w:val="18"/>
                <w:szCs w:val="18"/>
              </w:rPr>
              <w:t>Talleres de socialización e implementación de sistemas</w:t>
            </w:r>
            <w:r w:rsidR="00355811">
              <w:rPr>
                <w:rFonts w:ascii="Arial" w:eastAsia="Arial" w:hAnsi="Arial" w:cs="Arial"/>
                <w:sz w:val="18"/>
                <w:szCs w:val="18"/>
              </w:rPr>
              <w:t>.</w:t>
            </w:r>
            <w:r>
              <w:rPr>
                <w:rFonts w:ascii="Arial" w:eastAsia="Arial" w:hAnsi="Arial" w:cs="Arial"/>
                <w:sz w:val="18"/>
                <w:szCs w:val="18"/>
              </w:rPr>
              <w:t xml:space="preserve"> </w:t>
            </w:r>
          </w:p>
        </w:tc>
        <w:tc>
          <w:tcPr>
            <w:tcW w:w="1506" w:type="dxa"/>
            <w:shd w:val="clear" w:color="auto" w:fill="FFFFFF"/>
          </w:tcPr>
          <w:p w14:paraId="00000250" w14:textId="77777777" w:rsidR="00164FF9" w:rsidRDefault="000B2D63" w:rsidP="00355811">
            <w:pPr>
              <w:spacing w:before="120" w:after="120"/>
              <w:jc w:val="center"/>
              <w:rPr>
                <w:rFonts w:ascii="Arial" w:eastAsia="Arial" w:hAnsi="Arial" w:cs="Arial"/>
                <w:b/>
                <w:sz w:val="18"/>
                <w:szCs w:val="18"/>
              </w:rPr>
            </w:pPr>
            <w:r>
              <w:rPr>
                <w:rFonts w:ascii="Arial" w:eastAsia="Arial" w:hAnsi="Arial" w:cs="Arial"/>
                <w:b/>
                <w:sz w:val="18"/>
                <w:szCs w:val="18"/>
              </w:rPr>
              <w:t>9.000</w:t>
            </w:r>
          </w:p>
        </w:tc>
        <w:tc>
          <w:tcPr>
            <w:tcW w:w="895" w:type="dxa"/>
            <w:vMerge/>
            <w:shd w:val="clear" w:color="auto" w:fill="FFFFFF"/>
            <w:vAlign w:val="center"/>
          </w:tcPr>
          <w:p w14:paraId="00000251"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r>
      <w:tr w:rsidR="00164FF9" w14:paraId="0C7EC636" w14:textId="77777777">
        <w:trPr>
          <w:trHeight w:val="20"/>
        </w:trPr>
        <w:tc>
          <w:tcPr>
            <w:tcW w:w="1271" w:type="dxa"/>
            <w:vMerge/>
            <w:shd w:val="clear" w:color="auto" w:fill="D5DCE4"/>
            <w:vAlign w:val="center"/>
          </w:tcPr>
          <w:p w14:paraId="00000252"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2339" w:type="dxa"/>
            <w:shd w:val="clear" w:color="auto" w:fill="D5DCE4"/>
            <w:vAlign w:val="center"/>
          </w:tcPr>
          <w:p w14:paraId="00000253"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Fondos concursables</w:t>
            </w:r>
          </w:p>
        </w:tc>
        <w:tc>
          <w:tcPr>
            <w:tcW w:w="3951" w:type="dxa"/>
            <w:shd w:val="clear" w:color="auto" w:fill="FFFFFF"/>
          </w:tcPr>
          <w:p w14:paraId="00000254" w14:textId="77777777" w:rsidR="00164FF9" w:rsidRDefault="00164FF9" w:rsidP="00355811">
            <w:pPr>
              <w:spacing w:before="120" w:after="120"/>
              <w:jc w:val="both"/>
              <w:rPr>
                <w:rFonts w:ascii="Arial" w:eastAsia="Arial" w:hAnsi="Arial" w:cs="Arial"/>
                <w:sz w:val="18"/>
                <w:szCs w:val="18"/>
              </w:rPr>
            </w:pPr>
          </w:p>
        </w:tc>
        <w:tc>
          <w:tcPr>
            <w:tcW w:w="1506" w:type="dxa"/>
            <w:shd w:val="clear" w:color="auto" w:fill="FFFFFF"/>
          </w:tcPr>
          <w:p w14:paraId="00000255" w14:textId="77777777" w:rsidR="00164FF9" w:rsidRDefault="00164FF9" w:rsidP="00355811">
            <w:pPr>
              <w:spacing w:before="120" w:after="120"/>
              <w:jc w:val="center"/>
              <w:rPr>
                <w:rFonts w:ascii="Arial" w:eastAsia="Arial" w:hAnsi="Arial" w:cs="Arial"/>
                <w:b/>
                <w:sz w:val="18"/>
                <w:szCs w:val="18"/>
              </w:rPr>
            </w:pPr>
          </w:p>
        </w:tc>
        <w:tc>
          <w:tcPr>
            <w:tcW w:w="895" w:type="dxa"/>
            <w:vMerge/>
            <w:shd w:val="clear" w:color="auto" w:fill="FFFFFF"/>
            <w:vAlign w:val="center"/>
          </w:tcPr>
          <w:p w14:paraId="00000256"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r>
      <w:tr w:rsidR="00164FF9" w14:paraId="7686B87E" w14:textId="77777777">
        <w:trPr>
          <w:trHeight w:val="20"/>
        </w:trPr>
        <w:tc>
          <w:tcPr>
            <w:tcW w:w="1271" w:type="dxa"/>
            <w:vMerge w:val="restart"/>
            <w:shd w:val="clear" w:color="auto" w:fill="D5DCE4"/>
            <w:vAlign w:val="center"/>
          </w:tcPr>
          <w:p w14:paraId="00000257"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Gastos de operación</w:t>
            </w:r>
          </w:p>
          <w:p w14:paraId="00000258" w14:textId="77777777" w:rsidR="00164FF9" w:rsidRDefault="00164FF9">
            <w:pPr>
              <w:spacing w:before="120" w:after="120"/>
              <w:rPr>
                <w:rFonts w:ascii="Arial" w:eastAsia="Arial" w:hAnsi="Arial" w:cs="Arial"/>
                <w:b/>
                <w:sz w:val="18"/>
                <w:szCs w:val="18"/>
              </w:rPr>
            </w:pPr>
          </w:p>
        </w:tc>
        <w:tc>
          <w:tcPr>
            <w:tcW w:w="2339" w:type="dxa"/>
            <w:shd w:val="clear" w:color="auto" w:fill="D5DCE4"/>
            <w:vAlign w:val="center"/>
          </w:tcPr>
          <w:p w14:paraId="00000259"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Servicios de soporte y seguros</w:t>
            </w:r>
          </w:p>
        </w:tc>
        <w:tc>
          <w:tcPr>
            <w:tcW w:w="3951" w:type="dxa"/>
            <w:shd w:val="clear" w:color="auto" w:fill="FFFFFF"/>
          </w:tcPr>
          <w:p w14:paraId="0000025A" w14:textId="77777777" w:rsidR="00164FF9" w:rsidRDefault="00164FF9" w:rsidP="00355811">
            <w:pPr>
              <w:spacing w:before="120" w:after="120"/>
              <w:jc w:val="both"/>
              <w:rPr>
                <w:rFonts w:ascii="Arial" w:eastAsia="Arial" w:hAnsi="Arial" w:cs="Arial"/>
                <w:sz w:val="18"/>
                <w:szCs w:val="18"/>
              </w:rPr>
            </w:pPr>
          </w:p>
        </w:tc>
        <w:tc>
          <w:tcPr>
            <w:tcW w:w="1506" w:type="dxa"/>
            <w:shd w:val="clear" w:color="auto" w:fill="FFFFFF"/>
          </w:tcPr>
          <w:p w14:paraId="0000025B" w14:textId="77777777" w:rsidR="00164FF9" w:rsidRDefault="00164FF9" w:rsidP="00355811">
            <w:pPr>
              <w:spacing w:before="120" w:after="120"/>
              <w:jc w:val="center"/>
              <w:rPr>
                <w:rFonts w:ascii="Arial" w:eastAsia="Arial" w:hAnsi="Arial" w:cs="Arial"/>
                <w:b/>
                <w:sz w:val="18"/>
                <w:szCs w:val="18"/>
              </w:rPr>
            </w:pPr>
          </w:p>
        </w:tc>
        <w:tc>
          <w:tcPr>
            <w:tcW w:w="895" w:type="dxa"/>
            <w:vMerge w:val="restart"/>
            <w:shd w:val="clear" w:color="auto" w:fill="FFFFFF"/>
            <w:vAlign w:val="center"/>
          </w:tcPr>
          <w:p w14:paraId="0000025C" w14:textId="77777777" w:rsidR="00164FF9" w:rsidRDefault="000B2D63">
            <w:pPr>
              <w:spacing w:before="120" w:after="120"/>
              <w:jc w:val="right"/>
              <w:rPr>
                <w:rFonts w:ascii="Arial" w:eastAsia="Arial" w:hAnsi="Arial" w:cs="Arial"/>
                <w:b/>
                <w:sz w:val="18"/>
                <w:szCs w:val="18"/>
              </w:rPr>
            </w:pPr>
            <w:r>
              <w:rPr>
                <w:rFonts w:ascii="Arial" w:eastAsia="Arial" w:hAnsi="Arial" w:cs="Arial"/>
                <w:b/>
                <w:sz w:val="18"/>
                <w:szCs w:val="18"/>
              </w:rPr>
              <w:t>2,03%</w:t>
            </w:r>
          </w:p>
        </w:tc>
      </w:tr>
      <w:tr w:rsidR="00164FF9" w14:paraId="2960B76C" w14:textId="77777777">
        <w:trPr>
          <w:trHeight w:val="20"/>
        </w:trPr>
        <w:tc>
          <w:tcPr>
            <w:tcW w:w="1271" w:type="dxa"/>
            <w:vMerge/>
            <w:shd w:val="clear" w:color="auto" w:fill="D5DCE4"/>
            <w:vAlign w:val="center"/>
          </w:tcPr>
          <w:p w14:paraId="0000025D"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2339" w:type="dxa"/>
            <w:shd w:val="clear" w:color="auto" w:fill="D5DCE4"/>
            <w:vAlign w:val="center"/>
          </w:tcPr>
          <w:p w14:paraId="0000025E"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Materiales e insumos</w:t>
            </w:r>
          </w:p>
        </w:tc>
        <w:tc>
          <w:tcPr>
            <w:tcW w:w="3951" w:type="dxa"/>
            <w:shd w:val="clear" w:color="auto" w:fill="FFFFFF"/>
          </w:tcPr>
          <w:p w14:paraId="0000025F" w14:textId="43C7ECA4" w:rsidR="00164FF9" w:rsidRDefault="000B2D63" w:rsidP="00355811">
            <w:pPr>
              <w:spacing w:before="120" w:after="120"/>
              <w:jc w:val="both"/>
              <w:rPr>
                <w:rFonts w:ascii="Arial" w:eastAsia="Arial" w:hAnsi="Arial" w:cs="Arial"/>
                <w:sz w:val="18"/>
                <w:szCs w:val="18"/>
              </w:rPr>
            </w:pPr>
            <w:r>
              <w:rPr>
                <w:rFonts w:ascii="Arial" w:eastAsia="Arial" w:hAnsi="Arial" w:cs="Arial"/>
                <w:sz w:val="18"/>
                <w:szCs w:val="18"/>
              </w:rPr>
              <w:t>Materiales fungibles y de oficina necesarios</w:t>
            </w:r>
            <w:r w:rsidR="00355811">
              <w:rPr>
                <w:rFonts w:ascii="Arial" w:eastAsia="Arial" w:hAnsi="Arial" w:cs="Arial"/>
                <w:sz w:val="18"/>
                <w:szCs w:val="18"/>
              </w:rPr>
              <w:t>.</w:t>
            </w:r>
            <w:r>
              <w:rPr>
                <w:rFonts w:ascii="Arial" w:eastAsia="Arial" w:hAnsi="Arial" w:cs="Arial"/>
                <w:sz w:val="18"/>
                <w:szCs w:val="18"/>
              </w:rPr>
              <w:t xml:space="preserve"> </w:t>
            </w:r>
          </w:p>
        </w:tc>
        <w:tc>
          <w:tcPr>
            <w:tcW w:w="1506" w:type="dxa"/>
            <w:shd w:val="clear" w:color="auto" w:fill="FFFFFF"/>
          </w:tcPr>
          <w:p w14:paraId="00000260" w14:textId="77777777" w:rsidR="00164FF9" w:rsidRDefault="000B2D63" w:rsidP="00355811">
            <w:pPr>
              <w:spacing w:before="120" w:after="120"/>
              <w:jc w:val="center"/>
              <w:rPr>
                <w:rFonts w:ascii="Arial" w:eastAsia="Arial" w:hAnsi="Arial" w:cs="Arial"/>
                <w:b/>
                <w:sz w:val="18"/>
                <w:szCs w:val="18"/>
              </w:rPr>
            </w:pPr>
            <w:r>
              <w:rPr>
                <w:rFonts w:ascii="Arial" w:eastAsia="Arial" w:hAnsi="Arial" w:cs="Arial"/>
                <w:b/>
                <w:sz w:val="18"/>
                <w:szCs w:val="18"/>
              </w:rPr>
              <w:t>6.600</w:t>
            </w:r>
          </w:p>
        </w:tc>
        <w:tc>
          <w:tcPr>
            <w:tcW w:w="895" w:type="dxa"/>
            <w:vMerge/>
            <w:shd w:val="clear" w:color="auto" w:fill="FFFFFF"/>
            <w:vAlign w:val="center"/>
          </w:tcPr>
          <w:p w14:paraId="00000261"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r>
      <w:tr w:rsidR="00164FF9" w14:paraId="7E6965F3" w14:textId="77777777">
        <w:trPr>
          <w:trHeight w:val="20"/>
        </w:trPr>
        <w:tc>
          <w:tcPr>
            <w:tcW w:w="1271" w:type="dxa"/>
            <w:vMerge/>
            <w:shd w:val="clear" w:color="auto" w:fill="D5DCE4"/>
            <w:vAlign w:val="center"/>
          </w:tcPr>
          <w:p w14:paraId="00000262"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2339" w:type="dxa"/>
            <w:shd w:val="clear" w:color="auto" w:fill="D5DCE4"/>
            <w:vAlign w:val="center"/>
          </w:tcPr>
          <w:p w14:paraId="00000263"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Servicios y productos de apoyo académico y difusión</w:t>
            </w:r>
          </w:p>
        </w:tc>
        <w:tc>
          <w:tcPr>
            <w:tcW w:w="3951" w:type="dxa"/>
            <w:shd w:val="clear" w:color="auto" w:fill="FFFFFF"/>
          </w:tcPr>
          <w:p w14:paraId="00000264" w14:textId="67CE19D4" w:rsidR="00164FF9" w:rsidRDefault="000B2D63" w:rsidP="00355811">
            <w:pPr>
              <w:spacing w:before="120" w:after="120"/>
              <w:jc w:val="both"/>
              <w:rPr>
                <w:rFonts w:ascii="Arial" w:eastAsia="Arial" w:hAnsi="Arial" w:cs="Arial"/>
                <w:sz w:val="18"/>
                <w:szCs w:val="18"/>
              </w:rPr>
            </w:pPr>
            <w:r>
              <w:rPr>
                <w:rFonts w:ascii="Arial" w:eastAsia="Arial" w:hAnsi="Arial" w:cs="Arial"/>
                <w:sz w:val="18"/>
                <w:szCs w:val="18"/>
              </w:rPr>
              <w:t>Trípticos y material de difusión</w:t>
            </w:r>
            <w:r w:rsidR="00355811">
              <w:rPr>
                <w:rFonts w:ascii="Arial" w:eastAsia="Arial" w:hAnsi="Arial" w:cs="Arial"/>
                <w:sz w:val="18"/>
                <w:szCs w:val="18"/>
              </w:rPr>
              <w:t>.</w:t>
            </w:r>
            <w:r>
              <w:rPr>
                <w:rFonts w:ascii="Arial" w:eastAsia="Arial" w:hAnsi="Arial" w:cs="Arial"/>
                <w:sz w:val="18"/>
                <w:szCs w:val="18"/>
              </w:rPr>
              <w:t xml:space="preserve"> </w:t>
            </w:r>
          </w:p>
        </w:tc>
        <w:tc>
          <w:tcPr>
            <w:tcW w:w="1506" w:type="dxa"/>
            <w:shd w:val="clear" w:color="auto" w:fill="FFFFFF"/>
          </w:tcPr>
          <w:p w14:paraId="00000265" w14:textId="77777777" w:rsidR="00164FF9" w:rsidRDefault="000B2D63" w:rsidP="00355811">
            <w:pPr>
              <w:spacing w:before="120" w:after="120"/>
              <w:jc w:val="center"/>
              <w:rPr>
                <w:rFonts w:ascii="Arial" w:eastAsia="Arial" w:hAnsi="Arial" w:cs="Arial"/>
                <w:b/>
                <w:sz w:val="18"/>
                <w:szCs w:val="18"/>
              </w:rPr>
            </w:pPr>
            <w:r>
              <w:rPr>
                <w:rFonts w:ascii="Arial" w:eastAsia="Arial" w:hAnsi="Arial" w:cs="Arial"/>
                <w:b/>
                <w:sz w:val="18"/>
                <w:szCs w:val="18"/>
              </w:rPr>
              <w:t>7.700</w:t>
            </w:r>
          </w:p>
        </w:tc>
        <w:tc>
          <w:tcPr>
            <w:tcW w:w="895" w:type="dxa"/>
            <w:vMerge/>
            <w:shd w:val="clear" w:color="auto" w:fill="FFFFFF"/>
            <w:vAlign w:val="center"/>
          </w:tcPr>
          <w:p w14:paraId="00000266"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r>
      <w:tr w:rsidR="00164FF9" w14:paraId="2C791291" w14:textId="77777777">
        <w:trPr>
          <w:trHeight w:val="20"/>
        </w:trPr>
        <w:tc>
          <w:tcPr>
            <w:tcW w:w="1271" w:type="dxa"/>
            <w:vMerge/>
            <w:shd w:val="clear" w:color="auto" w:fill="D5DCE4"/>
            <w:vAlign w:val="center"/>
          </w:tcPr>
          <w:p w14:paraId="00000267"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2339" w:type="dxa"/>
            <w:shd w:val="clear" w:color="auto" w:fill="D5DCE4"/>
            <w:vAlign w:val="center"/>
          </w:tcPr>
          <w:p w14:paraId="00000268"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Impuestos, patentes y otros</w:t>
            </w:r>
          </w:p>
        </w:tc>
        <w:tc>
          <w:tcPr>
            <w:tcW w:w="3951" w:type="dxa"/>
            <w:shd w:val="clear" w:color="auto" w:fill="FFFFFF"/>
          </w:tcPr>
          <w:p w14:paraId="00000269" w14:textId="77777777" w:rsidR="00164FF9" w:rsidRDefault="00164FF9">
            <w:pPr>
              <w:spacing w:before="120" w:after="120"/>
              <w:rPr>
                <w:rFonts w:ascii="Arial" w:eastAsia="Arial" w:hAnsi="Arial" w:cs="Arial"/>
                <w:b/>
                <w:sz w:val="18"/>
                <w:szCs w:val="18"/>
              </w:rPr>
            </w:pPr>
          </w:p>
        </w:tc>
        <w:tc>
          <w:tcPr>
            <w:tcW w:w="1506" w:type="dxa"/>
            <w:shd w:val="clear" w:color="auto" w:fill="FFFFFF"/>
          </w:tcPr>
          <w:p w14:paraId="0000026A" w14:textId="77777777" w:rsidR="00164FF9" w:rsidRDefault="00164FF9">
            <w:pPr>
              <w:spacing w:before="120" w:after="120"/>
              <w:jc w:val="right"/>
              <w:rPr>
                <w:rFonts w:ascii="Arial" w:eastAsia="Arial" w:hAnsi="Arial" w:cs="Arial"/>
                <w:b/>
                <w:sz w:val="18"/>
                <w:szCs w:val="18"/>
              </w:rPr>
            </w:pPr>
          </w:p>
        </w:tc>
        <w:tc>
          <w:tcPr>
            <w:tcW w:w="895" w:type="dxa"/>
            <w:vMerge/>
            <w:shd w:val="clear" w:color="auto" w:fill="FFFFFF"/>
            <w:vAlign w:val="center"/>
          </w:tcPr>
          <w:p w14:paraId="0000026B"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r>
      <w:tr w:rsidR="00164FF9" w14:paraId="3BC9FEBF" w14:textId="77777777">
        <w:trPr>
          <w:trHeight w:val="20"/>
        </w:trPr>
        <w:tc>
          <w:tcPr>
            <w:tcW w:w="1271" w:type="dxa"/>
            <w:shd w:val="clear" w:color="auto" w:fill="D5DCE4"/>
            <w:vAlign w:val="center"/>
          </w:tcPr>
          <w:p w14:paraId="0000026C"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Servicios de consultoría</w:t>
            </w:r>
          </w:p>
        </w:tc>
        <w:tc>
          <w:tcPr>
            <w:tcW w:w="2339" w:type="dxa"/>
            <w:shd w:val="clear" w:color="auto" w:fill="D5DCE4"/>
            <w:vAlign w:val="center"/>
          </w:tcPr>
          <w:p w14:paraId="0000026D"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Asistencia Técnica</w:t>
            </w:r>
          </w:p>
        </w:tc>
        <w:tc>
          <w:tcPr>
            <w:tcW w:w="3951" w:type="dxa"/>
            <w:shd w:val="clear" w:color="auto" w:fill="FFFFFF"/>
          </w:tcPr>
          <w:p w14:paraId="0000026E" w14:textId="77777777" w:rsidR="00164FF9" w:rsidRDefault="000B2D63" w:rsidP="00355811">
            <w:pPr>
              <w:spacing w:before="120" w:after="120"/>
              <w:jc w:val="both"/>
              <w:rPr>
                <w:rFonts w:ascii="Arial" w:eastAsia="Arial" w:hAnsi="Arial" w:cs="Arial"/>
                <w:sz w:val="18"/>
                <w:szCs w:val="18"/>
              </w:rPr>
            </w:pPr>
            <w:r>
              <w:rPr>
                <w:rFonts w:ascii="Arial" w:eastAsia="Arial" w:hAnsi="Arial" w:cs="Arial"/>
                <w:sz w:val="18"/>
                <w:szCs w:val="18"/>
              </w:rPr>
              <w:t xml:space="preserve">Servicios de Asistencia técnica especializada en desarrollo de sistemas de planificación académica, sistema de atención informático de la biblioteca, sistema de aseguramiento Interno de la Calidad, plataforma de masificación de formación continua y plataforma de gestión de la información de internacionalización. </w:t>
            </w:r>
          </w:p>
        </w:tc>
        <w:tc>
          <w:tcPr>
            <w:tcW w:w="1506" w:type="dxa"/>
            <w:shd w:val="clear" w:color="auto" w:fill="FFFFFF"/>
          </w:tcPr>
          <w:p w14:paraId="0000026F" w14:textId="77777777" w:rsidR="00164FF9" w:rsidRDefault="000B2D63" w:rsidP="00355811">
            <w:pPr>
              <w:spacing w:before="120" w:after="120"/>
              <w:jc w:val="center"/>
              <w:rPr>
                <w:rFonts w:ascii="Arial" w:eastAsia="Arial" w:hAnsi="Arial" w:cs="Arial"/>
                <w:b/>
                <w:sz w:val="18"/>
                <w:szCs w:val="18"/>
              </w:rPr>
            </w:pPr>
            <w:r>
              <w:rPr>
                <w:rFonts w:ascii="Arial" w:eastAsia="Arial" w:hAnsi="Arial" w:cs="Arial"/>
                <w:b/>
                <w:sz w:val="18"/>
                <w:szCs w:val="18"/>
              </w:rPr>
              <w:t>235.450</w:t>
            </w:r>
          </w:p>
        </w:tc>
        <w:tc>
          <w:tcPr>
            <w:tcW w:w="895" w:type="dxa"/>
            <w:shd w:val="clear" w:color="auto" w:fill="FFFFFF"/>
            <w:vAlign w:val="center"/>
          </w:tcPr>
          <w:p w14:paraId="00000270" w14:textId="77777777" w:rsidR="00164FF9" w:rsidRDefault="000B2D63">
            <w:pPr>
              <w:spacing w:before="120" w:after="120"/>
              <w:jc w:val="right"/>
              <w:rPr>
                <w:rFonts w:ascii="Arial" w:eastAsia="Arial" w:hAnsi="Arial" w:cs="Arial"/>
                <w:b/>
                <w:sz w:val="18"/>
                <w:szCs w:val="18"/>
              </w:rPr>
            </w:pPr>
            <w:r>
              <w:rPr>
                <w:rFonts w:ascii="Arial" w:eastAsia="Arial" w:hAnsi="Arial" w:cs="Arial"/>
                <w:b/>
                <w:sz w:val="18"/>
                <w:szCs w:val="18"/>
              </w:rPr>
              <w:t>33,49%</w:t>
            </w:r>
          </w:p>
        </w:tc>
      </w:tr>
      <w:tr w:rsidR="00164FF9" w14:paraId="4F3EB675" w14:textId="77777777">
        <w:trPr>
          <w:trHeight w:val="517"/>
        </w:trPr>
        <w:tc>
          <w:tcPr>
            <w:tcW w:w="7561" w:type="dxa"/>
            <w:gridSpan w:val="3"/>
            <w:shd w:val="clear" w:color="auto" w:fill="ACB9CA"/>
            <w:vAlign w:val="center"/>
          </w:tcPr>
          <w:p w14:paraId="00000271" w14:textId="77777777" w:rsidR="00164FF9" w:rsidRDefault="000B2D63">
            <w:pPr>
              <w:spacing w:before="120" w:after="120"/>
              <w:jc w:val="right"/>
              <w:rPr>
                <w:rFonts w:ascii="Arial" w:eastAsia="Arial" w:hAnsi="Arial" w:cs="Arial"/>
                <w:b/>
                <w:sz w:val="18"/>
                <w:szCs w:val="18"/>
              </w:rPr>
            </w:pPr>
            <w:r>
              <w:rPr>
                <w:rFonts w:ascii="Arial" w:eastAsia="Arial" w:hAnsi="Arial" w:cs="Arial"/>
                <w:b/>
                <w:sz w:val="18"/>
                <w:szCs w:val="18"/>
              </w:rPr>
              <w:t>Subtotal cuenta gasto corriente</w:t>
            </w:r>
          </w:p>
        </w:tc>
        <w:tc>
          <w:tcPr>
            <w:tcW w:w="1506" w:type="dxa"/>
            <w:shd w:val="clear" w:color="auto" w:fill="FFFFFF"/>
          </w:tcPr>
          <w:p w14:paraId="00000274" w14:textId="10E430F0" w:rsidR="00164FF9" w:rsidRDefault="00061BA2" w:rsidP="00355811">
            <w:pPr>
              <w:spacing w:before="120" w:after="120"/>
              <w:jc w:val="center"/>
              <w:rPr>
                <w:rFonts w:ascii="Arial" w:eastAsia="Arial" w:hAnsi="Arial" w:cs="Arial"/>
                <w:b/>
                <w:sz w:val="18"/>
                <w:szCs w:val="18"/>
              </w:rPr>
            </w:pPr>
            <w:r>
              <w:rPr>
                <w:rFonts w:ascii="Arial" w:eastAsia="Arial" w:hAnsi="Arial" w:cs="Arial"/>
                <w:b/>
                <w:sz w:val="18"/>
                <w:szCs w:val="18"/>
              </w:rPr>
              <w:t>456</w:t>
            </w:r>
            <w:r w:rsidR="000B2D63">
              <w:rPr>
                <w:rFonts w:ascii="Arial" w:eastAsia="Arial" w:hAnsi="Arial" w:cs="Arial"/>
                <w:b/>
                <w:sz w:val="18"/>
                <w:szCs w:val="18"/>
              </w:rPr>
              <w:t>.950</w:t>
            </w:r>
          </w:p>
        </w:tc>
        <w:tc>
          <w:tcPr>
            <w:tcW w:w="895" w:type="dxa"/>
            <w:shd w:val="clear" w:color="auto" w:fill="FFFFFF"/>
            <w:vAlign w:val="center"/>
          </w:tcPr>
          <w:p w14:paraId="00000275" w14:textId="77777777" w:rsidR="00164FF9" w:rsidRDefault="000B2D63">
            <w:pPr>
              <w:spacing w:before="120" w:after="120"/>
              <w:jc w:val="right"/>
              <w:rPr>
                <w:rFonts w:ascii="Arial" w:eastAsia="Arial" w:hAnsi="Arial" w:cs="Arial"/>
                <w:b/>
                <w:sz w:val="18"/>
                <w:szCs w:val="18"/>
              </w:rPr>
            </w:pPr>
            <w:r>
              <w:rPr>
                <w:rFonts w:ascii="Arial" w:eastAsia="Arial" w:hAnsi="Arial" w:cs="Arial"/>
                <w:b/>
                <w:sz w:val="18"/>
                <w:szCs w:val="18"/>
              </w:rPr>
              <w:t>65%</w:t>
            </w:r>
          </w:p>
        </w:tc>
      </w:tr>
      <w:tr w:rsidR="00164FF9" w14:paraId="33EA94E0" w14:textId="77777777">
        <w:trPr>
          <w:trHeight w:val="408"/>
        </w:trPr>
        <w:tc>
          <w:tcPr>
            <w:tcW w:w="1271" w:type="dxa"/>
            <w:shd w:val="clear" w:color="auto" w:fill="D5DCE4"/>
            <w:vAlign w:val="center"/>
          </w:tcPr>
          <w:p w14:paraId="00000276" w14:textId="77777777" w:rsidR="00164FF9" w:rsidRDefault="000B2D63">
            <w:pPr>
              <w:spacing w:before="120" w:after="120"/>
              <w:jc w:val="center"/>
              <w:rPr>
                <w:rFonts w:ascii="Arial" w:eastAsia="Arial" w:hAnsi="Arial" w:cs="Arial"/>
                <w:b/>
                <w:sz w:val="18"/>
                <w:szCs w:val="18"/>
              </w:rPr>
            </w:pPr>
            <w:r>
              <w:rPr>
                <w:rFonts w:ascii="Arial" w:eastAsia="Arial" w:hAnsi="Arial" w:cs="Arial"/>
                <w:b/>
                <w:sz w:val="18"/>
                <w:szCs w:val="18"/>
              </w:rPr>
              <w:t>Ítem</w:t>
            </w:r>
          </w:p>
        </w:tc>
        <w:tc>
          <w:tcPr>
            <w:tcW w:w="2339" w:type="dxa"/>
            <w:shd w:val="clear" w:color="auto" w:fill="D5DCE4"/>
            <w:vAlign w:val="center"/>
          </w:tcPr>
          <w:p w14:paraId="00000277" w14:textId="77777777" w:rsidR="00164FF9" w:rsidRDefault="000B2D63">
            <w:pPr>
              <w:spacing w:before="120" w:after="120"/>
              <w:jc w:val="center"/>
              <w:rPr>
                <w:rFonts w:ascii="Arial" w:eastAsia="Arial" w:hAnsi="Arial" w:cs="Arial"/>
                <w:sz w:val="18"/>
                <w:szCs w:val="18"/>
              </w:rPr>
            </w:pPr>
            <w:proofErr w:type="spellStart"/>
            <w:r>
              <w:rPr>
                <w:rFonts w:ascii="Arial" w:eastAsia="Arial" w:hAnsi="Arial" w:cs="Arial"/>
                <w:b/>
                <w:sz w:val="18"/>
                <w:szCs w:val="18"/>
              </w:rPr>
              <w:t>Subítem</w:t>
            </w:r>
            <w:proofErr w:type="spellEnd"/>
          </w:p>
        </w:tc>
        <w:tc>
          <w:tcPr>
            <w:tcW w:w="3951" w:type="dxa"/>
            <w:shd w:val="clear" w:color="auto" w:fill="D5DCE4"/>
            <w:vAlign w:val="center"/>
          </w:tcPr>
          <w:p w14:paraId="00000278" w14:textId="77777777" w:rsidR="00164FF9" w:rsidRDefault="000B2D63">
            <w:pPr>
              <w:spacing w:before="120" w:after="120"/>
              <w:jc w:val="center"/>
              <w:rPr>
                <w:rFonts w:ascii="Arial" w:eastAsia="Arial" w:hAnsi="Arial" w:cs="Arial"/>
                <w:b/>
                <w:sz w:val="18"/>
                <w:szCs w:val="18"/>
              </w:rPr>
            </w:pPr>
            <w:r>
              <w:rPr>
                <w:rFonts w:ascii="Arial" w:eastAsia="Arial" w:hAnsi="Arial" w:cs="Arial"/>
                <w:b/>
                <w:sz w:val="18"/>
                <w:szCs w:val="18"/>
              </w:rPr>
              <w:t>Justificación del gasto</w:t>
            </w:r>
          </w:p>
        </w:tc>
        <w:tc>
          <w:tcPr>
            <w:tcW w:w="1506" w:type="dxa"/>
            <w:shd w:val="clear" w:color="auto" w:fill="D5DCE4"/>
            <w:vAlign w:val="center"/>
          </w:tcPr>
          <w:p w14:paraId="00000279" w14:textId="77777777" w:rsidR="00164FF9" w:rsidRDefault="000B2D63">
            <w:pPr>
              <w:spacing w:before="120" w:after="120"/>
              <w:jc w:val="center"/>
              <w:rPr>
                <w:rFonts w:ascii="Arial" w:eastAsia="Arial" w:hAnsi="Arial" w:cs="Arial"/>
                <w:b/>
                <w:sz w:val="18"/>
                <w:szCs w:val="18"/>
              </w:rPr>
            </w:pPr>
            <w:r>
              <w:rPr>
                <w:rFonts w:ascii="Arial" w:eastAsia="Arial" w:hAnsi="Arial" w:cs="Arial"/>
                <w:b/>
                <w:sz w:val="18"/>
                <w:szCs w:val="18"/>
              </w:rPr>
              <w:t xml:space="preserve">Total </w:t>
            </w:r>
            <w:proofErr w:type="spellStart"/>
            <w:r>
              <w:rPr>
                <w:rFonts w:ascii="Arial" w:eastAsia="Arial" w:hAnsi="Arial" w:cs="Arial"/>
                <w:b/>
                <w:sz w:val="18"/>
                <w:szCs w:val="18"/>
              </w:rPr>
              <w:t>subítem</w:t>
            </w:r>
            <w:proofErr w:type="spellEnd"/>
            <w:r>
              <w:rPr>
                <w:rFonts w:ascii="Arial" w:eastAsia="Arial" w:hAnsi="Arial" w:cs="Arial"/>
                <w:b/>
                <w:sz w:val="18"/>
                <w:szCs w:val="18"/>
              </w:rPr>
              <w:t xml:space="preserve"> [M$]</w:t>
            </w:r>
          </w:p>
        </w:tc>
        <w:tc>
          <w:tcPr>
            <w:tcW w:w="895" w:type="dxa"/>
            <w:shd w:val="clear" w:color="auto" w:fill="D5DCE4"/>
            <w:vAlign w:val="center"/>
          </w:tcPr>
          <w:p w14:paraId="0000027A" w14:textId="77777777" w:rsidR="00164FF9" w:rsidRDefault="000B2D63">
            <w:pPr>
              <w:spacing w:before="120" w:after="120"/>
              <w:jc w:val="center"/>
              <w:rPr>
                <w:rFonts w:ascii="Arial" w:eastAsia="Arial" w:hAnsi="Arial" w:cs="Arial"/>
                <w:b/>
                <w:sz w:val="18"/>
                <w:szCs w:val="18"/>
              </w:rPr>
            </w:pPr>
            <w:r>
              <w:rPr>
                <w:rFonts w:ascii="Arial" w:eastAsia="Arial" w:hAnsi="Arial" w:cs="Arial"/>
                <w:b/>
                <w:sz w:val="18"/>
                <w:szCs w:val="18"/>
              </w:rPr>
              <w:t>% por Ítem</w:t>
            </w:r>
          </w:p>
        </w:tc>
      </w:tr>
      <w:tr w:rsidR="00164FF9" w14:paraId="495E1E34" w14:textId="77777777">
        <w:trPr>
          <w:trHeight w:val="20"/>
        </w:trPr>
        <w:tc>
          <w:tcPr>
            <w:tcW w:w="1271" w:type="dxa"/>
            <w:vMerge w:val="restart"/>
            <w:shd w:val="clear" w:color="auto" w:fill="D5DCE4"/>
            <w:vAlign w:val="center"/>
          </w:tcPr>
          <w:p w14:paraId="0000027B"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 xml:space="preserve">Bienes </w:t>
            </w:r>
          </w:p>
          <w:p w14:paraId="0000027C" w14:textId="77777777" w:rsidR="00164FF9" w:rsidRDefault="00164FF9">
            <w:pPr>
              <w:spacing w:before="120" w:after="120"/>
              <w:rPr>
                <w:rFonts w:ascii="Arial" w:eastAsia="Arial" w:hAnsi="Arial" w:cs="Arial"/>
                <w:b/>
                <w:sz w:val="18"/>
                <w:szCs w:val="18"/>
              </w:rPr>
            </w:pPr>
          </w:p>
        </w:tc>
        <w:tc>
          <w:tcPr>
            <w:tcW w:w="2339" w:type="dxa"/>
            <w:shd w:val="clear" w:color="auto" w:fill="D5DCE4"/>
          </w:tcPr>
          <w:p w14:paraId="0000027D"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Bienes Inmuebles</w:t>
            </w:r>
          </w:p>
        </w:tc>
        <w:tc>
          <w:tcPr>
            <w:tcW w:w="3951" w:type="dxa"/>
            <w:shd w:val="clear" w:color="auto" w:fill="FFFFFF"/>
          </w:tcPr>
          <w:p w14:paraId="0000027E" w14:textId="77777777" w:rsidR="00164FF9" w:rsidRDefault="00164FF9">
            <w:pPr>
              <w:spacing w:before="120" w:after="120"/>
              <w:rPr>
                <w:rFonts w:ascii="Arial" w:eastAsia="Arial" w:hAnsi="Arial" w:cs="Arial"/>
                <w:b/>
                <w:sz w:val="18"/>
                <w:szCs w:val="18"/>
              </w:rPr>
            </w:pPr>
          </w:p>
        </w:tc>
        <w:tc>
          <w:tcPr>
            <w:tcW w:w="1506" w:type="dxa"/>
            <w:shd w:val="clear" w:color="auto" w:fill="FFFFFF"/>
          </w:tcPr>
          <w:p w14:paraId="0000027F" w14:textId="77777777" w:rsidR="00164FF9" w:rsidRDefault="00164FF9">
            <w:pPr>
              <w:spacing w:before="120" w:after="120"/>
              <w:rPr>
                <w:rFonts w:ascii="Arial" w:eastAsia="Arial" w:hAnsi="Arial" w:cs="Arial"/>
                <w:b/>
                <w:sz w:val="18"/>
                <w:szCs w:val="18"/>
              </w:rPr>
            </w:pPr>
          </w:p>
        </w:tc>
        <w:tc>
          <w:tcPr>
            <w:tcW w:w="895" w:type="dxa"/>
            <w:vMerge w:val="restart"/>
            <w:shd w:val="clear" w:color="auto" w:fill="FFFFFF"/>
          </w:tcPr>
          <w:p w14:paraId="00000280" w14:textId="77777777" w:rsidR="00164FF9" w:rsidRDefault="000B2D63">
            <w:pPr>
              <w:spacing w:before="120" w:after="120"/>
              <w:rPr>
                <w:rFonts w:ascii="Arial" w:eastAsia="Arial" w:hAnsi="Arial" w:cs="Arial"/>
                <w:b/>
                <w:sz w:val="18"/>
                <w:szCs w:val="18"/>
              </w:rPr>
            </w:pPr>
            <w:r>
              <w:rPr>
                <w:rFonts w:ascii="Arial" w:eastAsia="Arial" w:hAnsi="Arial" w:cs="Arial"/>
                <w:b/>
                <w:sz w:val="18"/>
                <w:szCs w:val="18"/>
              </w:rPr>
              <w:t>35%</w:t>
            </w:r>
          </w:p>
        </w:tc>
      </w:tr>
      <w:tr w:rsidR="00164FF9" w14:paraId="3AB9A003" w14:textId="77777777">
        <w:trPr>
          <w:trHeight w:val="20"/>
        </w:trPr>
        <w:tc>
          <w:tcPr>
            <w:tcW w:w="1271" w:type="dxa"/>
            <w:vMerge/>
            <w:shd w:val="clear" w:color="auto" w:fill="D5DCE4"/>
            <w:vAlign w:val="center"/>
          </w:tcPr>
          <w:p w14:paraId="00000281"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2339" w:type="dxa"/>
            <w:shd w:val="clear" w:color="auto" w:fill="D5DCE4"/>
          </w:tcPr>
          <w:p w14:paraId="00000282"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Equipamiento e instrumental de apoyo</w:t>
            </w:r>
          </w:p>
        </w:tc>
        <w:tc>
          <w:tcPr>
            <w:tcW w:w="3951" w:type="dxa"/>
            <w:shd w:val="clear" w:color="auto" w:fill="FFFFFF"/>
          </w:tcPr>
          <w:p w14:paraId="00000283" w14:textId="68C1DA71" w:rsidR="00164FF9" w:rsidRDefault="000B2D63" w:rsidP="00355811">
            <w:pPr>
              <w:spacing w:before="120" w:after="120"/>
              <w:jc w:val="both"/>
              <w:rPr>
                <w:rFonts w:ascii="Arial" w:eastAsia="Arial" w:hAnsi="Arial" w:cs="Arial"/>
                <w:sz w:val="18"/>
                <w:szCs w:val="18"/>
              </w:rPr>
            </w:pPr>
            <w:r>
              <w:rPr>
                <w:rFonts w:ascii="Arial" w:eastAsia="Arial" w:hAnsi="Arial" w:cs="Arial"/>
                <w:sz w:val="18"/>
                <w:szCs w:val="18"/>
              </w:rPr>
              <w:t xml:space="preserve">Equipamiento menor </w:t>
            </w:r>
            <w:r w:rsidR="00355811">
              <w:rPr>
                <w:rFonts w:ascii="Arial" w:eastAsia="Arial" w:hAnsi="Arial" w:cs="Arial"/>
                <w:sz w:val="18"/>
                <w:szCs w:val="18"/>
              </w:rPr>
              <w:t>informático.</w:t>
            </w:r>
          </w:p>
        </w:tc>
        <w:tc>
          <w:tcPr>
            <w:tcW w:w="1506" w:type="dxa"/>
            <w:shd w:val="clear" w:color="auto" w:fill="FFFFFF"/>
          </w:tcPr>
          <w:p w14:paraId="00000284" w14:textId="77777777" w:rsidR="00164FF9" w:rsidRDefault="000B2D63" w:rsidP="00355811">
            <w:pPr>
              <w:spacing w:before="120" w:after="120"/>
              <w:jc w:val="center"/>
              <w:rPr>
                <w:rFonts w:ascii="Arial" w:eastAsia="Arial" w:hAnsi="Arial" w:cs="Arial"/>
                <w:b/>
                <w:sz w:val="18"/>
                <w:szCs w:val="18"/>
              </w:rPr>
            </w:pPr>
            <w:r>
              <w:rPr>
                <w:rFonts w:ascii="Arial" w:eastAsia="Arial" w:hAnsi="Arial" w:cs="Arial"/>
                <w:b/>
                <w:sz w:val="18"/>
                <w:szCs w:val="18"/>
              </w:rPr>
              <w:t>7.400</w:t>
            </w:r>
          </w:p>
        </w:tc>
        <w:tc>
          <w:tcPr>
            <w:tcW w:w="895" w:type="dxa"/>
            <w:vMerge/>
            <w:shd w:val="clear" w:color="auto" w:fill="FFFFFF"/>
          </w:tcPr>
          <w:p w14:paraId="00000285"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r>
      <w:tr w:rsidR="00164FF9" w14:paraId="7E3C54E0" w14:textId="77777777">
        <w:trPr>
          <w:trHeight w:val="20"/>
        </w:trPr>
        <w:tc>
          <w:tcPr>
            <w:tcW w:w="1271" w:type="dxa"/>
            <w:vMerge/>
            <w:shd w:val="clear" w:color="auto" w:fill="D5DCE4"/>
            <w:vAlign w:val="center"/>
          </w:tcPr>
          <w:p w14:paraId="00000286"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2339" w:type="dxa"/>
            <w:shd w:val="clear" w:color="auto" w:fill="D5DCE4"/>
          </w:tcPr>
          <w:p w14:paraId="00000287"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Otros Bienes</w:t>
            </w:r>
          </w:p>
        </w:tc>
        <w:tc>
          <w:tcPr>
            <w:tcW w:w="3951" w:type="dxa"/>
            <w:shd w:val="clear" w:color="auto" w:fill="FFFFFF"/>
          </w:tcPr>
          <w:p w14:paraId="00000288" w14:textId="6FE607A0" w:rsidR="00164FF9" w:rsidRDefault="000B2D63" w:rsidP="00355811">
            <w:pPr>
              <w:spacing w:before="120" w:after="120"/>
              <w:jc w:val="both"/>
              <w:rPr>
                <w:rFonts w:ascii="Arial" w:eastAsia="Arial" w:hAnsi="Arial" w:cs="Arial"/>
                <w:sz w:val="18"/>
                <w:szCs w:val="18"/>
              </w:rPr>
            </w:pPr>
            <w:r>
              <w:rPr>
                <w:rFonts w:ascii="Arial" w:eastAsia="Arial" w:hAnsi="Arial" w:cs="Arial"/>
                <w:sz w:val="18"/>
                <w:szCs w:val="18"/>
              </w:rPr>
              <w:t>Licencias, desarrollo de softwares y adquisición de bibliografía electrónicas</w:t>
            </w:r>
            <w:r w:rsidR="00355811">
              <w:rPr>
                <w:rFonts w:ascii="Arial" w:eastAsia="Arial" w:hAnsi="Arial" w:cs="Arial"/>
                <w:sz w:val="18"/>
                <w:szCs w:val="18"/>
              </w:rPr>
              <w:t>.</w:t>
            </w:r>
            <w:r>
              <w:rPr>
                <w:rFonts w:ascii="Arial" w:eastAsia="Arial" w:hAnsi="Arial" w:cs="Arial"/>
                <w:sz w:val="18"/>
                <w:szCs w:val="18"/>
              </w:rPr>
              <w:t xml:space="preserve"> </w:t>
            </w:r>
          </w:p>
        </w:tc>
        <w:tc>
          <w:tcPr>
            <w:tcW w:w="1506" w:type="dxa"/>
            <w:shd w:val="clear" w:color="auto" w:fill="FFFFFF"/>
          </w:tcPr>
          <w:p w14:paraId="00000289" w14:textId="77777777" w:rsidR="00164FF9" w:rsidRDefault="000B2D63" w:rsidP="00355811">
            <w:pPr>
              <w:spacing w:before="120" w:after="120"/>
              <w:jc w:val="center"/>
              <w:rPr>
                <w:rFonts w:ascii="Arial" w:eastAsia="Arial" w:hAnsi="Arial" w:cs="Arial"/>
                <w:b/>
                <w:sz w:val="18"/>
                <w:szCs w:val="18"/>
              </w:rPr>
            </w:pPr>
            <w:r>
              <w:rPr>
                <w:rFonts w:ascii="Arial" w:eastAsia="Arial" w:hAnsi="Arial" w:cs="Arial"/>
                <w:b/>
                <w:sz w:val="18"/>
                <w:szCs w:val="18"/>
              </w:rPr>
              <w:t>236.650</w:t>
            </w:r>
          </w:p>
        </w:tc>
        <w:tc>
          <w:tcPr>
            <w:tcW w:w="895" w:type="dxa"/>
            <w:vMerge/>
            <w:shd w:val="clear" w:color="auto" w:fill="FFFFFF"/>
          </w:tcPr>
          <w:p w14:paraId="0000028A"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r>
      <w:tr w:rsidR="00164FF9" w14:paraId="6B9101A5" w14:textId="77777777">
        <w:trPr>
          <w:trHeight w:val="20"/>
        </w:trPr>
        <w:tc>
          <w:tcPr>
            <w:tcW w:w="1271" w:type="dxa"/>
            <w:vMerge/>
            <w:shd w:val="clear" w:color="auto" w:fill="D5DCE4"/>
            <w:vAlign w:val="center"/>
          </w:tcPr>
          <w:p w14:paraId="0000028B"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2339" w:type="dxa"/>
            <w:shd w:val="clear" w:color="auto" w:fill="D5DCE4"/>
          </w:tcPr>
          <w:p w14:paraId="0000028C" w14:textId="77777777" w:rsidR="00164FF9" w:rsidRDefault="000B2D63">
            <w:pPr>
              <w:spacing w:before="120" w:after="120"/>
              <w:rPr>
                <w:rFonts w:ascii="Arial" w:eastAsia="Arial" w:hAnsi="Arial" w:cs="Arial"/>
                <w:sz w:val="18"/>
                <w:szCs w:val="18"/>
              </w:rPr>
            </w:pPr>
            <w:proofErr w:type="spellStart"/>
            <w:r>
              <w:rPr>
                <w:rFonts w:ascii="Arial" w:eastAsia="Arial" w:hAnsi="Arial" w:cs="Arial"/>
                <w:sz w:val="18"/>
                <w:szCs w:val="18"/>
              </w:rPr>
              <w:t>Alhajamiento</w:t>
            </w:r>
            <w:proofErr w:type="spellEnd"/>
            <w:r>
              <w:rPr>
                <w:rFonts w:ascii="Arial" w:eastAsia="Arial" w:hAnsi="Arial" w:cs="Arial"/>
                <w:sz w:val="18"/>
                <w:szCs w:val="18"/>
              </w:rPr>
              <w:t xml:space="preserve"> Menor</w:t>
            </w:r>
          </w:p>
        </w:tc>
        <w:tc>
          <w:tcPr>
            <w:tcW w:w="3951" w:type="dxa"/>
            <w:shd w:val="clear" w:color="auto" w:fill="FFFFFF"/>
          </w:tcPr>
          <w:p w14:paraId="0000028D" w14:textId="77777777" w:rsidR="00164FF9" w:rsidRDefault="000B2D63" w:rsidP="00355811">
            <w:pPr>
              <w:spacing w:before="120" w:after="120"/>
              <w:jc w:val="both"/>
              <w:rPr>
                <w:rFonts w:ascii="Arial" w:eastAsia="Arial" w:hAnsi="Arial" w:cs="Arial"/>
                <w:sz w:val="18"/>
                <w:szCs w:val="18"/>
              </w:rPr>
            </w:pPr>
            <w:r>
              <w:rPr>
                <w:rFonts w:ascii="Arial" w:eastAsia="Arial" w:hAnsi="Arial" w:cs="Arial"/>
                <w:sz w:val="18"/>
                <w:szCs w:val="18"/>
              </w:rPr>
              <w:t>Adquisición de bienes para la habilitación menor de nuevos espacios para la mejora de la gestión.</w:t>
            </w:r>
          </w:p>
        </w:tc>
        <w:tc>
          <w:tcPr>
            <w:tcW w:w="1506" w:type="dxa"/>
            <w:shd w:val="clear" w:color="auto" w:fill="FFFFFF"/>
          </w:tcPr>
          <w:p w14:paraId="0000028E" w14:textId="77777777" w:rsidR="00164FF9" w:rsidRDefault="000B2D63" w:rsidP="00355811">
            <w:pPr>
              <w:spacing w:before="120" w:after="120"/>
              <w:jc w:val="center"/>
              <w:rPr>
                <w:rFonts w:ascii="Arial" w:eastAsia="Arial" w:hAnsi="Arial" w:cs="Arial"/>
                <w:b/>
                <w:sz w:val="18"/>
                <w:szCs w:val="18"/>
              </w:rPr>
            </w:pPr>
            <w:r>
              <w:rPr>
                <w:rFonts w:ascii="Arial" w:eastAsia="Arial" w:hAnsi="Arial" w:cs="Arial"/>
                <w:b/>
                <w:sz w:val="18"/>
                <w:szCs w:val="18"/>
              </w:rPr>
              <w:t>2.000</w:t>
            </w:r>
          </w:p>
        </w:tc>
        <w:tc>
          <w:tcPr>
            <w:tcW w:w="895" w:type="dxa"/>
            <w:vMerge/>
            <w:shd w:val="clear" w:color="auto" w:fill="FFFFFF"/>
          </w:tcPr>
          <w:p w14:paraId="0000028F"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r>
      <w:tr w:rsidR="00164FF9" w14:paraId="34F902EA" w14:textId="77777777">
        <w:trPr>
          <w:trHeight w:val="20"/>
        </w:trPr>
        <w:tc>
          <w:tcPr>
            <w:tcW w:w="1271" w:type="dxa"/>
            <w:vMerge/>
            <w:shd w:val="clear" w:color="auto" w:fill="D5DCE4"/>
            <w:vAlign w:val="center"/>
          </w:tcPr>
          <w:p w14:paraId="00000290"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2339" w:type="dxa"/>
            <w:shd w:val="clear" w:color="auto" w:fill="D5DCE4"/>
          </w:tcPr>
          <w:p w14:paraId="00000291"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Fondos concursables (Bienes)</w:t>
            </w:r>
          </w:p>
        </w:tc>
        <w:tc>
          <w:tcPr>
            <w:tcW w:w="3951" w:type="dxa"/>
            <w:shd w:val="clear" w:color="auto" w:fill="FFFFFF"/>
          </w:tcPr>
          <w:p w14:paraId="00000292" w14:textId="77777777" w:rsidR="00164FF9" w:rsidRDefault="00164FF9">
            <w:pPr>
              <w:spacing w:before="120" w:after="120"/>
              <w:rPr>
                <w:rFonts w:ascii="Arial" w:eastAsia="Arial" w:hAnsi="Arial" w:cs="Arial"/>
                <w:b/>
                <w:sz w:val="18"/>
                <w:szCs w:val="18"/>
              </w:rPr>
            </w:pPr>
          </w:p>
        </w:tc>
        <w:tc>
          <w:tcPr>
            <w:tcW w:w="1506" w:type="dxa"/>
            <w:shd w:val="clear" w:color="auto" w:fill="FFFFFF"/>
          </w:tcPr>
          <w:p w14:paraId="00000293" w14:textId="77777777" w:rsidR="00164FF9" w:rsidRDefault="00164FF9" w:rsidP="00355811">
            <w:pPr>
              <w:spacing w:before="120" w:after="120"/>
              <w:jc w:val="center"/>
              <w:rPr>
                <w:rFonts w:ascii="Arial" w:eastAsia="Arial" w:hAnsi="Arial" w:cs="Arial"/>
                <w:b/>
                <w:sz w:val="18"/>
                <w:szCs w:val="18"/>
              </w:rPr>
            </w:pPr>
          </w:p>
        </w:tc>
        <w:tc>
          <w:tcPr>
            <w:tcW w:w="895" w:type="dxa"/>
            <w:vMerge/>
            <w:shd w:val="clear" w:color="auto" w:fill="FFFFFF"/>
          </w:tcPr>
          <w:p w14:paraId="00000294"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r>
      <w:tr w:rsidR="00164FF9" w14:paraId="4FF19B1B" w14:textId="77777777">
        <w:trPr>
          <w:trHeight w:val="20"/>
        </w:trPr>
        <w:tc>
          <w:tcPr>
            <w:tcW w:w="1271" w:type="dxa"/>
            <w:vMerge w:val="restart"/>
            <w:shd w:val="clear" w:color="auto" w:fill="D5DCE4"/>
            <w:vAlign w:val="center"/>
          </w:tcPr>
          <w:p w14:paraId="00000295"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Obras</w:t>
            </w:r>
          </w:p>
          <w:p w14:paraId="00000296" w14:textId="77777777" w:rsidR="00164FF9" w:rsidRDefault="00164FF9">
            <w:pPr>
              <w:spacing w:before="120" w:after="120"/>
              <w:rPr>
                <w:rFonts w:ascii="Arial" w:eastAsia="Arial" w:hAnsi="Arial" w:cs="Arial"/>
                <w:b/>
                <w:sz w:val="18"/>
                <w:szCs w:val="18"/>
              </w:rPr>
            </w:pPr>
          </w:p>
        </w:tc>
        <w:tc>
          <w:tcPr>
            <w:tcW w:w="2339" w:type="dxa"/>
            <w:shd w:val="clear" w:color="auto" w:fill="D5DCE4"/>
          </w:tcPr>
          <w:p w14:paraId="00000297"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Obra Nueva</w:t>
            </w:r>
          </w:p>
        </w:tc>
        <w:tc>
          <w:tcPr>
            <w:tcW w:w="3951" w:type="dxa"/>
            <w:shd w:val="clear" w:color="auto" w:fill="FFFFFF"/>
          </w:tcPr>
          <w:p w14:paraId="00000298" w14:textId="77777777" w:rsidR="00164FF9" w:rsidRDefault="00164FF9">
            <w:pPr>
              <w:spacing w:before="120" w:after="120"/>
              <w:rPr>
                <w:rFonts w:ascii="Arial" w:eastAsia="Arial" w:hAnsi="Arial" w:cs="Arial"/>
                <w:b/>
                <w:sz w:val="18"/>
                <w:szCs w:val="18"/>
              </w:rPr>
            </w:pPr>
          </w:p>
        </w:tc>
        <w:tc>
          <w:tcPr>
            <w:tcW w:w="1506" w:type="dxa"/>
            <w:shd w:val="clear" w:color="auto" w:fill="FFFFFF"/>
          </w:tcPr>
          <w:p w14:paraId="00000299" w14:textId="77777777" w:rsidR="00164FF9" w:rsidRDefault="00164FF9" w:rsidP="00355811">
            <w:pPr>
              <w:spacing w:before="120" w:after="120"/>
              <w:jc w:val="center"/>
              <w:rPr>
                <w:rFonts w:ascii="Arial" w:eastAsia="Arial" w:hAnsi="Arial" w:cs="Arial"/>
                <w:b/>
                <w:sz w:val="18"/>
                <w:szCs w:val="18"/>
              </w:rPr>
            </w:pPr>
          </w:p>
        </w:tc>
        <w:tc>
          <w:tcPr>
            <w:tcW w:w="895" w:type="dxa"/>
            <w:vMerge w:val="restart"/>
            <w:shd w:val="clear" w:color="auto" w:fill="FFFFFF"/>
          </w:tcPr>
          <w:p w14:paraId="0000029A" w14:textId="77777777" w:rsidR="00164FF9" w:rsidRDefault="00164FF9">
            <w:pPr>
              <w:spacing w:before="120" w:after="120"/>
              <w:rPr>
                <w:rFonts w:ascii="Arial" w:eastAsia="Arial" w:hAnsi="Arial" w:cs="Arial"/>
                <w:b/>
                <w:sz w:val="18"/>
                <w:szCs w:val="18"/>
              </w:rPr>
            </w:pPr>
          </w:p>
        </w:tc>
      </w:tr>
      <w:tr w:rsidR="00164FF9" w14:paraId="02D83B52" w14:textId="77777777">
        <w:trPr>
          <w:trHeight w:val="20"/>
        </w:trPr>
        <w:tc>
          <w:tcPr>
            <w:tcW w:w="1271" w:type="dxa"/>
            <w:vMerge/>
            <w:shd w:val="clear" w:color="auto" w:fill="D5DCE4"/>
            <w:vAlign w:val="center"/>
          </w:tcPr>
          <w:p w14:paraId="0000029B"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2339" w:type="dxa"/>
            <w:shd w:val="clear" w:color="auto" w:fill="D5DCE4"/>
          </w:tcPr>
          <w:p w14:paraId="0000029C"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Ampliación</w:t>
            </w:r>
          </w:p>
        </w:tc>
        <w:tc>
          <w:tcPr>
            <w:tcW w:w="3951" w:type="dxa"/>
            <w:shd w:val="clear" w:color="auto" w:fill="FFFFFF"/>
          </w:tcPr>
          <w:p w14:paraId="0000029D" w14:textId="77777777" w:rsidR="00164FF9" w:rsidRDefault="00164FF9">
            <w:pPr>
              <w:spacing w:before="120" w:after="120"/>
              <w:rPr>
                <w:rFonts w:ascii="Arial" w:eastAsia="Arial" w:hAnsi="Arial" w:cs="Arial"/>
                <w:b/>
                <w:sz w:val="18"/>
                <w:szCs w:val="18"/>
              </w:rPr>
            </w:pPr>
          </w:p>
        </w:tc>
        <w:tc>
          <w:tcPr>
            <w:tcW w:w="1506" w:type="dxa"/>
            <w:shd w:val="clear" w:color="auto" w:fill="FFFFFF"/>
          </w:tcPr>
          <w:p w14:paraId="0000029E" w14:textId="77777777" w:rsidR="00164FF9" w:rsidRDefault="00164FF9" w:rsidP="00355811">
            <w:pPr>
              <w:spacing w:before="120" w:after="120"/>
              <w:jc w:val="center"/>
              <w:rPr>
                <w:rFonts w:ascii="Arial" w:eastAsia="Arial" w:hAnsi="Arial" w:cs="Arial"/>
                <w:b/>
                <w:sz w:val="18"/>
                <w:szCs w:val="18"/>
              </w:rPr>
            </w:pPr>
          </w:p>
        </w:tc>
        <w:tc>
          <w:tcPr>
            <w:tcW w:w="895" w:type="dxa"/>
            <w:vMerge/>
            <w:shd w:val="clear" w:color="auto" w:fill="FFFFFF"/>
          </w:tcPr>
          <w:p w14:paraId="0000029F"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r>
      <w:tr w:rsidR="00164FF9" w14:paraId="3C686A78" w14:textId="77777777">
        <w:trPr>
          <w:trHeight w:val="20"/>
        </w:trPr>
        <w:tc>
          <w:tcPr>
            <w:tcW w:w="1271" w:type="dxa"/>
            <w:vMerge/>
            <w:shd w:val="clear" w:color="auto" w:fill="D5DCE4"/>
            <w:vAlign w:val="center"/>
          </w:tcPr>
          <w:p w14:paraId="000002A0"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2339" w:type="dxa"/>
            <w:shd w:val="clear" w:color="auto" w:fill="D5DCE4"/>
          </w:tcPr>
          <w:p w14:paraId="000002A1"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Remodelación</w:t>
            </w:r>
          </w:p>
        </w:tc>
        <w:tc>
          <w:tcPr>
            <w:tcW w:w="3951" w:type="dxa"/>
            <w:shd w:val="clear" w:color="auto" w:fill="FFFFFF"/>
          </w:tcPr>
          <w:p w14:paraId="000002A2" w14:textId="77777777" w:rsidR="00164FF9" w:rsidRDefault="00164FF9">
            <w:pPr>
              <w:spacing w:before="120" w:after="120"/>
              <w:rPr>
                <w:rFonts w:ascii="Arial" w:eastAsia="Arial" w:hAnsi="Arial" w:cs="Arial"/>
                <w:b/>
                <w:sz w:val="18"/>
                <w:szCs w:val="18"/>
              </w:rPr>
            </w:pPr>
          </w:p>
        </w:tc>
        <w:tc>
          <w:tcPr>
            <w:tcW w:w="1506" w:type="dxa"/>
            <w:shd w:val="clear" w:color="auto" w:fill="FFFFFF"/>
          </w:tcPr>
          <w:p w14:paraId="000002A3" w14:textId="77777777" w:rsidR="00164FF9" w:rsidRDefault="00164FF9" w:rsidP="00355811">
            <w:pPr>
              <w:spacing w:before="120" w:after="120"/>
              <w:jc w:val="center"/>
              <w:rPr>
                <w:rFonts w:ascii="Arial" w:eastAsia="Arial" w:hAnsi="Arial" w:cs="Arial"/>
                <w:b/>
                <w:sz w:val="18"/>
                <w:szCs w:val="18"/>
              </w:rPr>
            </w:pPr>
          </w:p>
        </w:tc>
        <w:tc>
          <w:tcPr>
            <w:tcW w:w="895" w:type="dxa"/>
            <w:vMerge/>
            <w:shd w:val="clear" w:color="auto" w:fill="FFFFFF"/>
          </w:tcPr>
          <w:p w14:paraId="000002A4"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r>
      <w:tr w:rsidR="00164FF9" w14:paraId="0CC9417C" w14:textId="77777777">
        <w:trPr>
          <w:trHeight w:val="20"/>
        </w:trPr>
        <w:tc>
          <w:tcPr>
            <w:tcW w:w="1271" w:type="dxa"/>
            <w:vMerge/>
            <w:shd w:val="clear" w:color="auto" w:fill="D5DCE4"/>
            <w:vAlign w:val="center"/>
          </w:tcPr>
          <w:p w14:paraId="000002A5"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c>
          <w:tcPr>
            <w:tcW w:w="2339" w:type="dxa"/>
            <w:shd w:val="clear" w:color="auto" w:fill="D5DCE4"/>
          </w:tcPr>
          <w:p w14:paraId="000002A6" w14:textId="77777777" w:rsidR="00164FF9" w:rsidRDefault="000B2D63">
            <w:pPr>
              <w:spacing w:before="120" w:after="120"/>
              <w:rPr>
                <w:rFonts w:ascii="Arial" w:eastAsia="Arial" w:hAnsi="Arial" w:cs="Arial"/>
                <w:sz w:val="18"/>
                <w:szCs w:val="18"/>
              </w:rPr>
            </w:pPr>
            <w:r>
              <w:rPr>
                <w:rFonts w:ascii="Arial" w:eastAsia="Arial" w:hAnsi="Arial" w:cs="Arial"/>
                <w:sz w:val="18"/>
                <w:szCs w:val="18"/>
              </w:rPr>
              <w:t>Habilitación</w:t>
            </w:r>
          </w:p>
        </w:tc>
        <w:tc>
          <w:tcPr>
            <w:tcW w:w="3951" w:type="dxa"/>
            <w:shd w:val="clear" w:color="auto" w:fill="FFFFFF"/>
          </w:tcPr>
          <w:p w14:paraId="000002A7" w14:textId="77777777" w:rsidR="00164FF9" w:rsidRDefault="00164FF9">
            <w:pPr>
              <w:spacing w:before="120" w:after="120"/>
              <w:rPr>
                <w:rFonts w:ascii="Arial" w:eastAsia="Arial" w:hAnsi="Arial" w:cs="Arial"/>
                <w:b/>
                <w:sz w:val="18"/>
                <w:szCs w:val="18"/>
              </w:rPr>
            </w:pPr>
          </w:p>
        </w:tc>
        <w:tc>
          <w:tcPr>
            <w:tcW w:w="1506" w:type="dxa"/>
            <w:shd w:val="clear" w:color="auto" w:fill="FFFFFF"/>
          </w:tcPr>
          <w:p w14:paraId="000002A8" w14:textId="77777777" w:rsidR="00164FF9" w:rsidRDefault="00164FF9" w:rsidP="00355811">
            <w:pPr>
              <w:spacing w:before="120" w:after="120"/>
              <w:jc w:val="center"/>
              <w:rPr>
                <w:rFonts w:ascii="Arial" w:eastAsia="Arial" w:hAnsi="Arial" w:cs="Arial"/>
                <w:b/>
                <w:sz w:val="18"/>
                <w:szCs w:val="18"/>
              </w:rPr>
            </w:pPr>
          </w:p>
        </w:tc>
        <w:tc>
          <w:tcPr>
            <w:tcW w:w="895" w:type="dxa"/>
            <w:vMerge/>
            <w:shd w:val="clear" w:color="auto" w:fill="FFFFFF"/>
          </w:tcPr>
          <w:p w14:paraId="000002A9" w14:textId="77777777" w:rsidR="00164FF9" w:rsidRDefault="00164FF9">
            <w:pPr>
              <w:widowControl w:val="0"/>
              <w:pBdr>
                <w:top w:val="nil"/>
                <w:left w:val="nil"/>
                <w:bottom w:val="nil"/>
                <w:right w:val="nil"/>
                <w:between w:val="nil"/>
              </w:pBdr>
              <w:spacing w:line="276" w:lineRule="auto"/>
              <w:rPr>
                <w:rFonts w:ascii="Arial" w:eastAsia="Arial" w:hAnsi="Arial" w:cs="Arial"/>
                <w:b/>
                <w:sz w:val="18"/>
                <w:szCs w:val="18"/>
              </w:rPr>
            </w:pPr>
          </w:p>
        </w:tc>
      </w:tr>
      <w:tr w:rsidR="00164FF9" w14:paraId="1FE1EBE5" w14:textId="77777777">
        <w:trPr>
          <w:trHeight w:val="424"/>
        </w:trPr>
        <w:tc>
          <w:tcPr>
            <w:tcW w:w="7561" w:type="dxa"/>
            <w:gridSpan w:val="3"/>
            <w:shd w:val="clear" w:color="auto" w:fill="ACB9CA"/>
            <w:vAlign w:val="center"/>
          </w:tcPr>
          <w:p w14:paraId="000002AA" w14:textId="77777777" w:rsidR="00164FF9" w:rsidRDefault="000B2D63">
            <w:pPr>
              <w:spacing w:before="120" w:after="120"/>
              <w:jc w:val="right"/>
              <w:rPr>
                <w:rFonts w:ascii="Arial" w:eastAsia="Arial" w:hAnsi="Arial" w:cs="Arial"/>
                <w:b/>
                <w:sz w:val="18"/>
                <w:szCs w:val="18"/>
              </w:rPr>
            </w:pPr>
            <w:r>
              <w:rPr>
                <w:rFonts w:ascii="Arial" w:eastAsia="Arial" w:hAnsi="Arial" w:cs="Arial"/>
                <w:b/>
                <w:sz w:val="18"/>
                <w:szCs w:val="18"/>
              </w:rPr>
              <w:t>Subtotal cuenta gasto capital</w:t>
            </w:r>
          </w:p>
        </w:tc>
        <w:tc>
          <w:tcPr>
            <w:tcW w:w="1506" w:type="dxa"/>
            <w:shd w:val="clear" w:color="auto" w:fill="FFFFFF"/>
          </w:tcPr>
          <w:p w14:paraId="000002AD" w14:textId="77777777" w:rsidR="00164FF9" w:rsidRDefault="000B2D63">
            <w:pPr>
              <w:spacing w:before="120" w:after="120"/>
              <w:jc w:val="right"/>
              <w:rPr>
                <w:rFonts w:ascii="Arial" w:eastAsia="Arial" w:hAnsi="Arial" w:cs="Arial"/>
                <w:b/>
                <w:sz w:val="18"/>
                <w:szCs w:val="18"/>
              </w:rPr>
            </w:pPr>
            <w:r>
              <w:rPr>
                <w:rFonts w:ascii="Arial" w:eastAsia="Arial" w:hAnsi="Arial" w:cs="Arial"/>
                <w:b/>
                <w:sz w:val="18"/>
                <w:szCs w:val="18"/>
              </w:rPr>
              <w:t>246.050</w:t>
            </w:r>
          </w:p>
        </w:tc>
        <w:tc>
          <w:tcPr>
            <w:tcW w:w="895" w:type="dxa"/>
            <w:shd w:val="clear" w:color="auto" w:fill="FFFFFF"/>
            <w:vAlign w:val="center"/>
          </w:tcPr>
          <w:p w14:paraId="000002AE" w14:textId="77777777" w:rsidR="00164FF9" w:rsidRDefault="000B2D63">
            <w:pPr>
              <w:spacing w:before="120" w:after="120"/>
              <w:rPr>
                <w:rFonts w:ascii="Arial" w:eastAsia="Arial" w:hAnsi="Arial" w:cs="Arial"/>
                <w:b/>
                <w:sz w:val="18"/>
                <w:szCs w:val="18"/>
              </w:rPr>
            </w:pPr>
            <w:r>
              <w:rPr>
                <w:rFonts w:ascii="Arial" w:eastAsia="Arial" w:hAnsi="Arial" w:cs="Arial"/>
                <w:b/>
                <w:sz w:val="18"/>
                <w:szCs w:val="18"/>
              </w:rPr>
              <w:t>35%</w:t>
            </w:r>
          </w:p>
        </w:tc>
      </w:tr>
      <w:tr w:rsidR="00164FF9" w14:paraId="39236C5C" w14:textId="77777777">
        <w:trPr>
          <w:trHeight w:val="416"/>
        </w:trPr>
        <w:tc>
          <w:tcPr>
            <w:tcW w:w="7561" w:type="dxa"/>
            <w:gridSpan w:val="3"/>
            <w:shd w:val="clear" w:color="auto" w:fill="ACB9CA"/>
            <w:vAlign w:val="center"/>
          </w:tcPr>
          <w:p w14:paraId="000002AF" w14:textId="77777777" w:rsidR="00164FF9" w:rsidRDefault="000B2D63">
            <w:pPr>
              <w:spacing w:before="120" w:after="120"/>
              <w:jc w:val="right"/>
              <w:rPr>
                <w:rFonts w:ascii="Arial" w:eastAsia="Arial" w:hAnsi="Arial" w:cs="Arial"/>
                <w:b/>
                <w:sz w:val="18"/>
                <w:szCs w:val="18"/>
              </w:rPr>
            </w:pPr>
            <w:r>
              <w:rPr>
                <w:rFonts w:ascii="Arial" w:eastAsia="Arial" w:hAnsi="Arial" w:cs="Arial"/>
                <w:b/>
                <w:sz w:val="18"/>
                <w:szCs w:val="18"/>
              </w:rPr>
              <w:t>Total proyecto [M$]</w:t>
            </w:r>
          </w:p>
        </w:tc>
        <w:tc>
          <w:tcPr>
            <w:tcW w:w="1506" w:type="dxa"/>
          </w:tcPr>
          <w:p w14:paraId="000002B2" w14:textId="77777777" w:rsidR="00164FF9" w:rsidRDefault="000B2D63">
            <w:pPr>
              <w:spacing w:before="120" w:after="120"/>
              <w:jc w:val="right"/>
              <w:rPr>
                <w:rFonts w:ascii="Arial" w:eastAsia="Arial" w:hAnsi="Arial" w:cs="Arial"/>
                <w:b/>
                <w:sz w:val="18"/>
                <w:szCs w:val="18"/>
              </w:rPr>
            </w:pPr>
            <w:r>
              <w:rPr>
                <w:rFonts w:ascii="Arial" w:eastAsia="Arial" w:hAnsi="Arial" w:cs="Arial"/>
                <w:b/>
                <w:sz w:val="18"/>
                <w:szCs w:val="18"/>
              </w:rPr>
              <w:t>703.000</w:t>
            </w:r>
          </w:p>
        </w:tc>
        <w:tc>
          <w:tcPr>
            <w:tcW w:w="895" w:type="dxa"/>
            <w:shd w:val="clear" w:color="auto" w:fill="auto"/>
            <w:vAlign w:val="center"/>
          </w:tcPr>
          <w:p w14:paraId="000002B3" w14:textId="77777777" w:rsidR="00164FF9" w:rsidRDefault="000B2D63">
            <w:pPr>
              <w:spacing w:before="120" w:after="120"/>
              <w:jc w:val="center"/>
              <w:rPr>
                <w:rFonts w:ascii="Arial" w:eastAsia="Arial" w:hAnsi="Arial" w:cs="Arial"/>
                <w:b/>
                <w:sz w:val="18"/>
                <w:szCs w:val="18"/>
              </w:rPr>
            </w:pPr>
            <w:r>
              <w:rPr>
                <w:rFonts w:ascii="Arial" w:eastAsia="Arial" w:hAnsi="Arial" w:cs="Arial"/>
                <w:b/>
                <w:sz w:val="18"/>
                <w:szCs w:val="18"/>
              </w:rPr>
              <w:t>-</w:t>
            </w:r>
          </w:p>
        </w:tc>
      </w:tr>
    </w:tbl>
    <w:p w14:paraId="000002B4" w14:textId="77777777" w:rsidR="00164FF9" w:rsidRDefault="00164FF9">
      <w:pPr>
        <w:spacing w:before="120" w:after="120" w:line="240" w:lineRule="auto"/>
        <w:rPr>
          <w:rFonts w:ascii="Arial" w:eastAsia="Arial" w:hAnsi="Arial" w:cs="Arial"/>
          <w:b/>
          <w:sz w:val="20"/>
          <w:szCs w:val="20"/>
        </w:rPr>
      </w:pPr>
    </w:p>
    <w:p w14:paraId="000002B5" w14:textId="77777777" w:rsidR="00164FF9" w:rsidRDefault="000B2D63">
      <w:pPr>
        <w:spacing w:before="120" w:after="120" w:line="240" w:lineRule="auto"/>
        <w:rPr>
          <w:rFonts w:ascii="Arial" w:eastAsia="Arial" w:hAnsi="Arial" w:cs="Arial"/>
          <w:b/>
          <w:sz w:val="20"/>
          <w:szCs w:val="20"/>
        </w:rPr>
      </w:pPr>
      <w:r>
        <w:rPr>
          <w:rFonts w:ascii="Arial" w:eastAsia="Arial" w:hAnsi="Arial" w:cs="Arial"/>
          <w:b/>
          <w:sz w:val="20"/>
          <w:szCs w:val="20"/>
        </w:rPr>
        <w:t>Nota:</w:t>
      </w:r>
    </w:p>
    <w:p w14:paraId="000002B6" w14:textId="77777777" w:rsidR="00164FF9" w:rsidRDefault="000B2D63">
      <w:pPr>
        <w:spacing w:before="120" w:after="120" w:line="240" w:lineRule="auto"/>
        <w:jc w:val="both"/>
        <w:rPr>
          <w:rFonts w:ascii="Arial" w:eastAsia="Arial" w:hAnsi="Arial" w:cs="Arial"/>
          <w:i/>
          <w:sz w:val="20"/>
          <w:szCs w:val="20"/>
        </w:rPr>
      </w:pPr>
      <w:r>
        <w:rPr>
          <w:rFonts w:ascii="Arial" w:eastAsia="Arial" w:hAnsi="Arial" w:cs="Arial"/>
          <w:i/>
          <w:sz w:val="20"/>
          <w:szCs w:val="20"/>
        </w:rPr>
        <w:t>En complemento al proceso de instalación y seguimiento del proyecto de fortalecimiento, una vez seleccionado y formalizado, se solicitará a la Universidad y el equipo responsable la elaboración de: Plan de actividades y Plan anual de gastos, asociados a la ejecución de la iniciativa, lo cual será coordinado por el Departamento de Fortalecimiento Institucional.</w:t>
      </w:r>
    </w:p>
    <w:sectPr w:rsidR="00164FF9">
      <w:headerReference w:type="default" r:id="rId12"/>
      <w:footerReference w:type="default" r:id="rId13"/>
      <w:pgSz w:w="12240" w:h="15840"/>
      <w:pgMar w:top="1418"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B6375" w14:textId="77777777" w:rsidR="00732D8E" w:rsidRDefault="00732D8E">
      <w:pPr>
        <w:spacing w:after="0" w:line="240" w:lineRule="auto"/>
      </w:pPr>
      <w:r>
        <w:separator/>
      </w:r>
    </w:p>
  </w:endnote>
  <w:endnote w:type="continuationSeparator" w:id="0">
    <w:p w14:paraId="309E8C9E" w14:textId="77777777" w:rsidR="00732D8E" w:rsidRDefault="0073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C7" w14:textId="5C07F215" w:rsidR="00094E5D" w:rsidRDefault="00094E5D">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B605D">
      <w:rPr>
        <w:noProof/>
        <w:color w:val="000000"/>
      </w:rPr>
      <w:t>15</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7079F" w14:textId="77777777" w:rsidR="00732D8E" w:rsidRDefault="00732D8E">
      <w:pPr>
        <w:spacing w:after="0" w:line="240" w:lineRule="auto"/>
      </w:pPr>
      <w:r>
        <w:separator/>
      </w:r>
    </w:p>
  </w:footnote>
  <w:footnote w:type="continuationSeparator" w:id="0">
    <w:p w14:paraId="1F75AC9B" w14:textId="77777777" w:rsidR="00732D8E" w:rsidRDefault="00732D8E">
      <w:pPr>
        <w:spacing w:after="0" w:line="240" w:lineRule="auto"/>
      </w:pPr>
      <w:r>
        <w:continuationSeparator/>
      </w:r>
    </w:p>
  </w:footnote>
  <w:footnote w:id="1">
    <w:p w14:paraId="000002B7" w14:textId="77777777" w:rsidR="00094E5D" w:rsidRDefault="00094E5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Señalar una línea de acción principal (</w:t>
      </w:r>
      <w:r>
        <w:rPr>
          <w:b/>
          <w:color w:val="000000"/>
          <w:sz w:val="20"/>
          <w:szCs w:val="20"/>
        </w:rPr>
        <w:t>P</w:t>
      </w:r>
      <w:r>
        <w:rPr>
          <w:color w:val="000000"/>
          <w:sz w:val="20"/>
          <w:szCs w:val="20"/>
        </w:rPr>
        <w:t>) y la/s línea/s de acción secundaria/s (</w:t>
      </w:r>
      <w:r>
        <w:rPr>
          <w:b/>
          <w:color w:val="000000"/>
          <w:sz w:val="20"/>
          <w:szCs w:val="20"/>
        </w:rPr>
        <w:t>S</w:t>
      </w:r>
      <w:r>
        <w:rPr>
          <w:color w:val="000000"/>
          <w:sz w:val="20"/>
          <w:szCs w:val="20"/>
        </w:rPr>
        <w:t>) a las que apunte el proyecto, según Convocatoria PFE 2020.</w:t>
      </w:r>
    </w:p>
  </w:footnote>
  <w:footnote w:id="2">
    <w:p w14:paraId="000002B8" w14:textId="77777777" w:rsidR="00094E5D" w:rsidRDefault="00094E5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Señalar tipo de proyecto propuesto.</w:t>
      </w:r>
    </w:p>
  </w:footnote>
  <w:footnote w:id="3">
    <w:p w14:paraId="000002B9" w14:textId="77777777" w:rsidR="00094E5D" w:rsidRDefault="00094E5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Declarar la relación explícita del proyecto con principales definiciones de AE, OE, E, cambios esperados e indicadores de resultado, según Plan de Fortalecimiento a 10 años de la Universidad. </w:t>
      </w:r>
    </w:p>
  </w:footnote>
  <w:footnote w:id="4">
    <w:p w14:paraId="000002BA" w14:textId="77777777" w:rsidR="00094E5D" w:rsidRDefault="00094E5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Se recomienda un máximo de 5 objetivo específicos. </w:t>
      </w:r>
    </w:p>
  </w:footnote>
  <w:footnote w:id="5">
    <w:p w14:paraId="000002BB" w14:textId="77777777" w:rsidR="00094E5D" w:rsidRDefault="00094E5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Debe corresponder con unidades institucionales indicadas en sección 2. Equipo responsable y gestión del proyecto.</w:t>
      </w:r>
    </w:p>
  </w:footnote>
  <w:footnote w:id="6">
    <w:p w14:paraId="000002BC" w14:textId="77777777" w:rsidR="00094E5D" w:rsidRDefault="00094E5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Pueden ser de naturaleza cualitativa o cuantitativa, debiendo plantearse en articulación con los cambios esperados en el Plan de Fortalecimiento a 10 años.</w:t>
      </w:r>
    </w:p>
  </w:footnote>
  <w:footnote w:id="7">
    <w:p w14:paraId="000002BD" w14:textId="77777777" w:rsidR="00094E5D" w:rsidRDefault="00094E5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Indicar </w:t>
      </w:r>
      <w:r>
        <w:rPr>
          <w:color w:val="000000"/>
          <w:sz w:val="20"/>
          <w:szCs w:val="20"/>
          <w:u w:val="single"/>
        </w:rPr>
        <w:t>un</w:t>
      </w:r>
      <w:r>
        <w:rPr>
          <w:color w:val="000000"/>
          <w:sz w:val="20"/>
          <w:szCs w:val="20"/>
        </w:rPr>
        <w:t xml:space="preserve"> medio de verificación preciso y concreto apunte directamente al logro de cada resultado propuesto. </w:t>
      </w:r>
    </w:p>
  </w:footnote>
  <w:footnote w:id="8">
    <w:p w14:paraId="000002BE" w14:textId="77777777" w:rsidR="00094E5D" w:rsidRDefault="00094E5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Se recomienda un máximo de 10 indicadores totales. </w:t>
      </w:r>
    </w:p>
  </w:footnote>
  <w:footnote w:id="9">
    <w:p w14:paraId="000002BF" w14:textId="77777777" w:rsidR="00094E5D" w:rsidRDefault="00094E5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Indicar número de objetivo específico vinculado. Cada indicador puede dar cuenta de más de un objetivo.</w:t>
      </w:r>
    </w:p>
  </w:footnote>
  <w:footnote w:id="10">
    <w:p w14:paraId="000002C0" w14:textId="77777777" w:rsidR="00094E5D" w:rsidRDefault="00094E5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Formular indicadores que permitan dar cuenta, de forma sustantiva, de los aportes de la propuesta al desarrollo de institución. </w:t>
      </w:r>
    </w:p>
  </w:footnote>
  <w:footnote w:id="11">
    <w:p w14:paraId="000002C1" w14:textId="77777777" w:rsidR="00094E5D" w:rsidRDefault="00094E5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Definición de línea base debe considerar promedio de 3 últimos períodos. En casos excepcionales, de no contar con datos requeridos para la definición de la línea base, deberá comprometerse durante el primer año de ejecución.</w:t>
      </w:r>
    </w:p>
  </w:footnote>
  <w:footnote w:id="12">
    <w:p w14:paraId="000002C2" w14:textId="77777777" w:rsidR="00094E5D" w:rsidRDefault="00094E5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Indicar </w:t>
      </w:r>
      <w:r>
        <w:rPr>
          <w:color w:val="000000"/>
          <w:sz w:val="20"/>
          <w:szCs w:val="20"/>
          <w:u w:val="single"/>
        </w:rPr>
        <w:t>un</w:t>
      </w:r>
      <w:r>
        <w:rPr>
          <w:color w:val="000000"/>
          <w:sz w:val="20"/>
          <w:szCs w:val="20"/>
        </w:rPr>
        <w:t xml:space="preserve"> medio de verificación preciso y concreto que </w:t>
      </w:r>
      <w:proofErr w:type="spellStart"/>
      <w:r>
        <w:rPr>
          <w:color w:val="000000"/>
          <w:sz w:val="20"/>
          <w:szCs w:val="20"/>
        </w:rPr>
        <w:t>de</w:t>
      </w:r>
      <w:proofErr w:type="spellEnd"/>
      <w:r>
        <w:rPr>
          <w:color w:val="000000"/>
          <w:sz w:val="20"/>
          <w:szCs w:val="20"/>
        </w:rPr>
        <w:t xml:space="preserve"> cuenta directamente del cumplimiento de cada indicador comprometido. </w:t>
      </w:r>
    </w:p>
  </w:footnote>
  <w:footnote w:id="13">
    <w:p w14:paraId="000002C3" w14:textId="77777777" w:rsidR="00094E5D" w:rsidRDefault="00094E5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Para su elaboración, guiarse por documento: </w:t>
      </w:r>
      <w:r>
        <w:rPr>
          <w:i/>
          <w:color w:val="000000"/>
          <w:sz w:val="20"/>
          <w:szCs w:val="20"/>
        </w:rPr>
        <w:t xml:space="preserve">Grandes cuentas, ítems, </w:t>
      </w:r>
      <w:proofErr w:type="spellStart"/>
      <w:r>
        <w:rPr>
          <w:i/>
          <w:color w:val="000000"/>
          <w:sz w:val="20"/>
          <w:szCs w:val="20"/>
        </w:rPr>
        <w:t>subítems</w:t>
      </w:r>
      <w:proofErr w:type="spellEnd"/>
      <w:r>
        <w:rPr>
          <w:i/>
          <w:color w:val="000000"/>
          <w:sz w:val="20"/>
          <w:szCs w:val="20"/>
        </w:rPr>
        <w:t xml:space="preserve"> y gastos elegibles para programación 2020</w:t>
      </w:r>
      <w:r>
        <w:rPr>
          <w:color w:val="000000"/>
          <w:sz w:val="20"/>
          <w:szCs w:val="20"/>
        </w:rPr>
        <w:t xml:space="preserve">, del Departamento de Fortalecimiento Institucional, adjunto a la presente convocatoria. </w:t>
      </w:r>
    </w:p>
  </w:footnote>
  <w:footnote w:id="14">
    <w:p w14:paraId="000002C4" w14:textId="77777777" w:rsidR="00094E5D" w:rsidRDefault="00094E5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Formular, a modo general y sucintamente, justificación del gasto presupuestado para cada </w:t>
      </w:r>
      <w:proofErr w:type="spellStart"/>
      <w:r>
        <w:rPr>
          <w:color w:val="000000"/>
          <w:sz w:val="20"/>
          <w:szCs w:val="20"/>
        </w:rPr>
        <w:t>subítems</w:t>
      </w:r>
      <w:proofErr w:type="spellEnd"/>
      <w:r>
        <w:rPr>
          <w:color w:val="000000"/>
          <w:sz w:val="20"/>
          <w:szCs w:val="20"/>
        </w:rPr>
        <w:t>, en articulación con propósitos, estrategias y resultados esperados planteados en la iniciativa.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C5" w14:textId="77777777" w:rsidR="00094E5D" w:rsidRDefault="00094E5D">
    <w:pPr>
      <w:spacing w:after="0" w:line="240" w:lineRule="auto"/>
      <w:jc w:val="right"/>
      <w:rPr>
        <w:color w:val="7F7F7F"/>
        <w:sz w:val="16"/>
        <w:szCs w:val="16"/>
      </w:rPr>
    </w:pPr>
    <w:bookmarkStart w:id="3" w:name="_heading=h.1fob9te" w:colFirst="0" w:colLast="0"/>
    <w:bookmarkEnd w:id="3"/>
    <w:r>
      <w:rPr>
        <w:color w:val="7F7F7F"/>
        <w:sz w:val="16"/>
        <w:szCs w:val="16"/>
      </w:rPr>
      <w:t>PROYECTO FORTALECIMIENTO INSTITUCIONAL 2020</w:t>
    </w:r>
  </w:p>
  <w:p w14:paraId="000002C6" w14:textId="77777777" w:rsidR="00094E5D" w:rsidRDefault="00094E5D">
    <w:pPr>
      <w:spacing w:after="0" w:line="240" w:lineRule="auto"/>
      <w:jc w:val="right"/>
      <w:rPr>
        <w:sz w:val="20"/>
        <w:szCs w:val="20"/>
      </w:rPr>
    </w:pPr>
    <w:r>
      <w:rPr>
        <w:color w:val="7F7F7F"/>
        <w:sz w:val="16"/>
        <w:szCs w:val="16"/>
      </w:rPr>
      <w:t>PLAN DE FORTALECIMIENTO UNIVERSIDADES ESTATALES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600B"/>
    <w:multiLevelType w:val="multilevel"/>
    <w:tmpl w:val="A3B012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CBD0F3B"/>
    <w:multiLevelType w:val="multilevel"/>
    <w:tmpl w:val="1096C2B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F882947"/>
    <w:multiLevelType w:val="multilevel"/>
    <w:tmpl w:val="9C26E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9357D8"/>
    <w:multiLevelType w:val="multilevel"/>
    <w:tmpl w:val="96DC1FA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2E3C63"/>
    <w:multiLevelType w:val="multilevel"/>
    <w:tmpl w:val="A3B26F4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483DDE"/>
    <w:multiLevelType w:val="multilevel"/>
    <w:tmpl w:val="42D2DD26"/>
    <w:lvl w:ilvl="0">
      <w:start w:val="1"/>
      <w:numFmt w:val="upperRoman"/>
      <w:lvlText w:val="%1."/>
      <w:lvlJc w:val="right"/>
      <w:pPr>
        <w:ind w:left="1080" w:hanging="72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57EB180A"/>
    <w:multiLevelType w:val="multilevel"/>
    <w:tmpl w:val="F7D68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AF06DA"/>
    <w:multiLevelType w:val="multilevel"/>
    <w:tmpl w:val="1E56129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C603BB"/>
    <w:multiLevelType w:val="multilevel"/>
    <w:tmpl w:val="B4AE1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191A41"/>
    <w:multiLevelType w:val="multilevel"/>
    <w:tmpl w:val="D278BEC0"/>
    <w:lvl w:ilvl="0">
      <w:start w:val="1"/>
      <w:numFmt w:val="bullet"/>
      <w:lvlText w:val="▪"/>
      <w:lvlJc w:val="left"/>
      <w:pPr>
        <w:ind w:left="1516" w:hanging="360"/>
      </w:pPr>
      <w:rPr>
        <w:rFonts w:ascii="Noto Sans Symbols" w:eastAsia="Noto Sans Symbols" w:hAnsi="Noto Sans Symbols" w:cs="Noto Sans Symbols"/>
      </w:rPr>
    </w:lvl>
    <w:lvl w:ilvl="1">
      <w:start w:val="1"/>
      <w:numFmt w:val="bullet"/>
      <w:lvlText w:val="o"/>
      <w:lvlJc w:val="left"/>
      <w:pPr>
        <w:ind w:left="2236" w:hanging="360"/>
      </w:pPr>
      <w:rPr>
        <w:rFonts w:ascii="Courier New" w:eastAsia="Courier New" w:hAnsi="Courier New" w:cs="Courier New"/>
      </w:rPr>
    </w:lvl>
    <w:lvl w:ilvl="2">
      <w:start w:val="1"/>
      <w:numFmt w:val="bullet"/>
      <w:lvlText w:val="▪"/>
      <w:lvlJc w:val="left"/>
      <w:pPr>
        <w:ind w:left="2956" w:hanging="360"/>
      </w:pPr>
      <w:rPr>
        <w:rFonts w:ascii="Noto Sans Symbols" w:eastAsia="Noto Sans Symbols" w:hAnsi="Noto Sans Symbols" w:cs="Noto Sans Symbols"/>
      </w:rPr>
    </w:lvl>
    <w:lvl w:ilvl="3">
      <w:start w:val="1"/>
      <w:numFmt w:val="bullet"/>
      <w:lvlText w:val="●"/>
      <w:lvlJc w:val="left"/>
      <w:pPr>
        <w:ind w:left="3676" w:hanging="360"/>
      </w:pPr>
      <w:rPr>
        <w:rFonts w:ascii="Noto Sans Symbols" w:eastAsia="Noto Sans Symbols" w:hAnsi="Noto Sans Symbols" w:cs="Noto Sans Symbols"/>
      </w:rPr>
    </w:lvl>
    <w:lvl w:ilvl="4">
      <w:start w:val="1"/>
      <w:numFmt w:val="bullet"/>
      <w:lvlText w:val="o"/>
      <w:lvlJc w:val="left"/>
      <w:pPr>
        <w:ind w:left="4396" w:hanging="360"/>
      </w:pPr>
      <w:rPr>
        <w:rFonts w:ascii="Courier New" w:eastAsia="Courier New" w:hAnsi="Courier New" w:cs="Courier New"/>
      </w:rPr>
    </w:lvl>
    <w:lvl w:ilvl="5">
      <w:start w:val="1"/>
      <w:numFmt w:val="bullet"/>
      <w:lvlText w:val="▪"/>
      <w:lvlJc w:val="left"/>
      <w:pPr>
        <w:ind w:left="5116" w:hanging="360"/>
      </w:pPr>
      <w:rPr>
        <w:rFonts w:ascii="Noto Sans Symbols" w:eastAsia="Noto Sans Symbols" w:hAnsi="Noto Sans Symbols" w:cs="Noto Sans Symbols"/>
      </w:rPr>
    </w:lvl>
    <w:lvl w:ilvl="6">
      <w:start w:val="1"/>
      <w:numFmt w:val="bullet"/>
      <w:lvlText w:val="●"/>
      <w:lvlJc w:val="left"/>
      <w:pPr>
        <w:ind w:left="5836" w:hanging="360"/>
      </w:pPr>
      <w:rPr>
        <w:rFonts w:ascii="Noto Sans Symbols" w:eastAsia="Noto Sans Symbols" w:hAnsi="Noto Sans Symbols" w:cs="Noto Sans Symbols"/>
      </w:rPr>
    </w:lvl>
    <w:lvl w:ilvl="7">
      <w:start w:val="1"/>
      <w:numFmt w:val="bullet"/>
      <w:lvlText w:val="o"/>
      <w:lvlJc w:val="left"/>
      <w:pPr>
        <w:ind w:left="6556" w:hanging="360"/>
      </w:pPr>
      <w:rPr>
        <w:rFonts w:ascii="Courier New" w:eastAsia="Courier New" w:hAnsi="Courier New" w:cs="Courier New"/>
      </w:rPr>
    </w:lvl>
    <w:lvl w:ilvl="8">
      <w:start w:val="1"/>
      <w:numFmt w:val="bullet"/>
      <w:lvlText w:val="▪"/>
      <w:lvlJc w:val="left"/>
      <w:pPr>
        <w:ind w:left="7276" w:hanging="360"/>
      </w:pPr>
      <w:rPr>
        <w:rFonts w:ascii="Noto Sans Symbols" w:eastAsia="Noto Sans Symbols" w:hAnsi="Noto Sans Symbols" w:cs="Noto Sans Symbols"/>
      </w:rPr>
    </w:lvl>
  </w:abstractNum>
  <w:abstractNum w:abstractNumId="10" w15:restartNumberingAfterBreak="0">
    <w:nsid w:val="64555D61"/>
    <w:multiLevelType w:val="multilevel"/>
    <w:tmpl w:val="2A7EA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1F0511"/>
    <w:multiLevelType w:val="multilevel"/>
    <w:tmpl w:val="0C0A1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DB17C3"/>
    <w:multiLevelType w:val="multilevel"/>
    <w:tmpl w:val="97447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A37B06"/>
    <w:multiLevelType w:val="multilevel"/>
    <w:tmpl w:val="BC48C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3"/>
  </w:num>
  <w:num w:numId="3">
    <w:abstractNumId w:val="0"/>
  </w:num>
  <w:num w:numId="4">
    <w:abstractNumId w:val="9"/>
  </w:num>
  <w:num w:numId="5">
    <w:abstractNumId w:val="2"/>
  </w:num>
  <w:num w:numId="6">
    <w:abstractNumId w:val="4"/>
  </w:num>
  <w:num w:numId="7">
    <w:abstractNumId w:val="1"/>
  </w:num>
  <w:num w:numId="8">
    <w:abstractNumId w:val="10"/>
  </w:num>
  <w:num w:numId="9">
    <w:abstractNumId w:val="13"/>
  </w:num>
  <w:num w:numId="10">
    <w:abstractNumId w:val="11"/>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F9"/>
    <w:rsid w:val="000476AD"/>
    <w:rsid w:val="00061BA2"/>
    <w:rsid w:val="00094E5D"/>
    <w:rsid w:val="000B26DA"/>
    <w:rsid w:val="000B2D63"/>
    <w:rsid w:val="000F3952"/>
    <w:rsid w:val="00125D1B"/>
    <w:rsid w:val="00132C23"/>
    <w:rsid w:val="00153253"/>
    <w:rsid w:val="00164FF9"/>
    <w:rsid w:val="001A24F4"/>
    <w:rsid w:val="00220AB0"/>
    <w:rsid w:val="00271B8D"/>
    <w:rsid w:val="00282031"/>
    <w:rsid w:val="002A5A95"/>
    <w:rsid w:val="002D2DAE"/>
    <w:rsid w:val="002D5ADA"/>
    <w:rsid w:val="003206C5"/>
    <w:rsid w:val="003245EC"/>
    <w:rsid w:val="00355811"/>
    <w:rsid w:val="003578F7"/>
    <w:rsid w:val="0038188A"/>
    <w:rsid w:val="0039652B"/>
    <w:rsid w:val="003979EB"/>
    <w:rsid w:val="003C6617"/>
    <w:rsid w:val="00400845"/>
    <w:rsid w:val="00405355"/>
    <w:rsid w:val="00484655"/>
    <w:rsid w:val="004C589D"/>
    <w:rsid w:val="0055475E"/>
    <w:rsid w:val="00563981"/>
    <w:rsid w:val="00582B6F"/>
    <w:rsid w:val="00607D20"/>
    <w:rsid w:val="0064395C"/>
    <w:rsid w:val="006D583F"/>
    <w:rsid w:val="00732D8E"/>
    <w:rsid w:val="00832A9F"/>
    <w:rsid w:val="00842664"/>
    <w:rsid w:val="00916E42"/>
    <w:rsid w:val="009A621C"/>
    <w:rsid w:val="009D16C1"/>
    <w:rsid w:val="00A12934"/>
    <w:rsid w:val="00A129E3"/>
    <w:rsid w:val="00B55015"/>
    <w:rsid w:val="00BB49A3"/>
    <w:rsid w:val="00BB605D"/>
    <w:rsid w:val="00BC1954"/>
    <w:rsid w:val="00C83FB4"/>
    <w:rsid w:val="00CB4555"/>
    <w:rsid w:val="00CC3ECA"/>
    <w:rsid w:val="00CE0D7A"/>
    <w:rsid w:val="00D32528"/>
    <w:rsid w:val="00D574A3"/>
    <w:rsid w:val="00D91438"/>
    <w:rsid w:val="00E47A40"/>
    <w:rsid w:val="00E57239"/>
    <w:rsid w:val="00E8045A"/>
    <w:rsid w:val="00EB26E6"/>
    <w:rsid w:val="00F33B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7B52"/>
  <w15:docId w15:val="{22049B5A-F09C-4675-905A-06F53D12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905"/>
  </w:style>
  <w:style w:type="paragraph" w:styleId="Ttulo1">
    <w:name w:val="heading 1"/>
    <w:basedOn w:val="Normal"/>
    <w:next w:val="Normal"/>
    <w:link w:val="Ttulo1Car"/>
    <w:uiPriority w:val="9"/>
    <w:qFormat/>
    <w:rsid w:val="00F90905"/>
    <w:pPr>
      <w:keepNext/>
      <w:keepLines/>
      <w:spacing w:before="240" w:after="0"/>
      <w:outlineLvl w:val="0"/>
    </w:pPr>
    <w:rPr>
      <w:rFonts w:eastAsiaTheme="majorEastAsia" w:cstheme="majorBidi"/>
      <w:color w:val="2F5496" w:themeColor="accent1" w:themeShade="BF"/>
      <w:sz w:val="28"/>
      <w:szCs w:val="32"/>
    </w:rPr>
  </w:style>
  <w:style w:type="paragraph" w:styleId="Ttulo2">
    <w:name w:val="heading 2"/>
    <w:basedOn w:val="Normal"/>
    <w:next w:val="Normal"/>
    <w:link w:val="Ttulo2Car"/>
    <w:uiPriority w:val="9"/>
    <w:semiHidden/>
    <w:unhideWhenUsed/>
    <w:qFormat/>
    <w:rsid w:val="00F90905"/>
    <w:pPr>
      <w:keepNext/>
      <w:keepLines/>
      <w:spacing w:before="40" w:after="0"/>
      <w:outlineLvl w:val="1"/>
    </w:pPr>
    <w:rPr>
      <w:rFonts w:eastAsiaTheme="majorEastAsia" w:cstheme="majorBidi"/>
      <w:color w:val="2E74B5" w:themeColor="accent5" w:themeShade="BF"/>
      <w:sz w:val="24"/>
      <w:szCs w:val="28"/>
    </w:rPr>
  </w:style>
  <w:style w:type="paragraph" w:styleId="Ttulo3">
    <w:name w:val="heading 3"/>
    <w:basedOn w:val="Normal"/>
    <w:next w:val="Normal"/>
    <w:link w:val="Ttulo3Car"/>
    <w:uiPriority w:val="9"/>
    <w:semiHidden/>
    <w:unhideWhenUsed/>
    <w:qFormat/>
    <w:rsid w:val="00F90905"/>
    <w:pPr>
      <w:keepNext/>
      <w:keepLines/>
      <w:spacing w:before="40" w:after="0"/>
      <w:outlineLvl w:val="2"/>
    </w:pPr>
    <w:rPr>
      <w:rFonts w:eastAsiaTheme="majorEastAsia" w:cstheme="majorBidi"/>
      <w:color w:val="4472C4" w:themeColor="accent1"/>
      <w:szCs w:val="24"/>
    </w:rPr>
  </w:style>
  <w:style w:type="paragraph" w:styleId="Ttulo4">
    <w:name w:val="heading 4"/>
    <w:basedOn w:val="Normal"/>
    <w:next w:val="Normal"/>
    <w:link w:val="Ttulo4Car"/>
    <w:uiPriority w:val="9"/>
    <w:semiHidden/>
    <w:unhideWhenUsed/>
    <w:qFormat/>
    <w:rsid w:val="00F90905"/>
    <w:pPr>
      <w:keepNext/>
      <w:keepLines/>
      <w:spacing w:before="40" w:after="0"/>
      <w:outlineLvl w:val="3"/>
    </w:pPr>
    <w:rPr>
      <w:i/>
      <w:iCs/>
    </w:rPr>
  </w:style>
  <w:style w:type="paragraph" w:styleId="Ttulo5">
    <w:name w:val="heading 5"/>
    <w:basedOn w:val="Normal"/>
    <w:next w:val="Normal"/>
    <w:link w:val="Ttulo5Car"/>
    <w:uiPriority w:val="9"/>
    <w:semiHidden/>
    <w:unhideWhenUsed/>
    <w:qFormat/>
    <w:rsid w:val="00F90905"/>
    <w:pPr>
      <w:keepNext/>
      <w:keepLines/>
      <w:spacing w:before="40" w:after="0"/>
      <w:outlineLvl w:val="4"/>
    </w:pPr>
    <w:rPr>
      <w:color w:val="404040" w:themeColor="text1" w:themeTint="BF"/>
    </w:rPr>
  </w:style>
  <w:style w:type="paragraph" w:styleId="Ttulo6">
    <w:name w:val="heading 6"/>
    <w:basedOn w:val="Normal"/>
    <w:next w:val="Normal"/>
    <w:link w:val="Ttulo6Car"/>
    <w:uiPriority w:val="9"/>
    <w:semiHidden/>
    <w:unhideWhenUsed/>
    <w:qFormat/>
    <w:rsid w:val="00F90905"/>
    <w:pPr>
      <w:keepNext/>
      <w:keepLines/>
      <w:spacing w:before="40" w:after="0"/>
      <w:outlineLvl w:val="5"/>
    </w:pPr>
  </w:style>
  <w:style w:type="paragraph" w:styleId="Ttulo7">
    <w:name w:val="heading 7"/>
    <w:basedOn w:val="Normal"/>
    <w:next w:val="Normal"/>
    <w:link w:val="Ttulo7Car"/>
    <w:uiPriority w:val="9"/>
    <w:semiHidden/>
    <w:unhideWhenUsed/>
    <w:qFormat/>
    <w:rsid w:val="00F90905"/>
    <w:pPr>
      <w:keepNext/>
      <w:keepLines/>
      <w:spacing w:before="40"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F90905"/>
    <w:pPr>
      <w:keepNext/>
      <w:keepLines/>
      <w:spacing w:before="40" w:after="0"/>
      <w:outlineLvl w:val="7"/>
    </w:pPr>
    <w:rPr>
      <w:color w:val="262626" w:themeColor="text1" w:themeTint="D9"/>
      <w:sz w:val="21"/>
      <w:szCs w:val="21"/>
    </w:rPr>
  </w:style>
  <w:style w:type="paragraph" w:styleId="Ttulo9">
    <w:name w:val="heading 9"/>
    <w:basedOn w:val="Normal"/>
    <w:next w:val="Normal"/>
    <w:link w:val="Ttulo9Car"/>
    <w:uiPriority w:val="9"/>
    <w:semiHidden/>
    <w:unhideWhenUsed/>
    <w:qFormat/>
    <w:rsid w:val="00F9090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F90905"/>
    <w:pPr>
      <w:spacing w:after="0" w:line="240" w:lineRule="auto"/>
      <w:contextualSpacing/>
    </w:pPr>
    <w:rPr>
      <w:rFonts w:asciiTheme="majorHAnsi" w:eastAsiaTheme="majorEastAsia" w:hAnsiTheme="majorHAnsi" w:cstheme="majorBidi"/>
      <w:spacing w:val="-10"/>
      <w:sz w:val="56"/>
      <w:szCs w:val="56"/>
    </w:rPr>
  </w:style>
  <w:style w:type="table" w:styleId="Tablaconcuadrcula">
    <w:name w:val="Table Grid"/>
    <w:basedOn w:val="Tablanormal"/>
    <w:uiPriority w:val="59"/>
    <w:rsid w:val="00FB4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B477D"/>
    <w:pPr>
      <w:ind w:left="720"/>
      <w:contextualSpacing/>
    </w:pPr>
  </w:style>
  <w:style w:type="paragraph" w:styleId="Textonotapie">
    <w:name w:val="footnote text"/>
    <w:basedOn w:val="Normal"/>
    <w:link w:val="TextonotapieCar"/>
    <w:uiPriority w:val="99"/>
    <w:unhideWhenUsed/>
    <w:rsid w:val="00F206D7"/>
    <w:pPr>
      <w:spacing w:after="0" w:line="240" w:lineRule="auto"/>
    </w:pPr>
    <w:rPr>
      <w:sz w:val="20"/>
      <w:szCs w:val="20"/>
    </w:rPr>
  </w:style>
  <w:style w:type="character" w:customStyle="1" w:styleId="TextonotapieCar">
    <w:name w:val="Texto nota pie Car"/>
    <w:basedOn w:val="Fuentedeprrafopredeter"/>
    <w:link w:val="Textonotapie"/>
    <w:uiPriority w:val="99"/>
    <w:rsid w:val="00F206D7"/>
    <w:rPr>
      <w:sz w:val="20"/>
      <w:szCs w:val="20"/>
    </w:rPr>
  </w:style>
  <w:style w:type="character" w:styleId="Refdenotaalpie">
    <w:name w:val="footnote reference"/>
    <w:basedOn w:val="Fuentedeprrafopredeter"/>
    <w:uiPriority w:val="99"/>
    <w:semiHidden/>
    <w:unhideWhenUsed/>
    <w:rsid w:val="00F206D7"/>
    <w:rPr>
      <w:vertAlign w:val="superscript"/>
    </w:rPr>
  </w:style>
  <w:style w:type="character" w:customStyle="1" w:styleId="Ttulo1Car">
    <w:name w:val="Título 1 Car"/>
    <w:basedOn w:val="Fuentedeprrafopredeter"/>
    <w:link w:val="Ttulo1"/>
    <w:uiPriority w:val="9"/>
    <w:rsid w:val="00F90905"/>
    <w:rPr>
      <w:rFonts w:eastAsiaTheme="majorEastAsia" w:cstheme="majorBidi"/>
      <w:color w:val="2F5496" w:themeColor="accent1" w:themeShade="BF"/>
      <w:sz w:val="28"/>
      <w:szCs w:val="32"/>
    </w:rPr>
  </w:style>
  <w:style w:type="character" w:styleId="Hipervnculo">
    <w:name w:val="Hyperlink"/>
    <w:basedOn w:val="Fuentedeprrafopredeter"/>
    <w:uiPriority w:val="99"/>
    <w:unhideWhenUsed/>
    <w:rsid w:val="00FF0C67"/>
    <w:rPr>
      <w:color w:val="0563C1" w:themeColor="hyperlink"/>
      <w:u w:val="single"/>
    </w:rPr>
  </w:style>
  <w:style w:type="character" w:customStyle="1" w:styleId="Mencinsinresolver1">
    <w:name w:val="Mención sin resolver1"/>
    <w:basedOn w:val="Fuentedeprrafopredeter"/>
    <w:uiPriority w:val="99"/>
    <w:semiHidden/>
    <w:unhideWhenUsed/>
    <w:rsid w:val="00FF0C67"/>
    <w:rPr>
      <w:color w:val="605E5C"/>
      <w:shd w:val="clear" w:color="auto" w:fill="E1DFDD"/>
    </w:rPr>
  </w:style>
  <w:style w:type="character" w:styleId="Hipervnculovisitado">
    <w:name w:val="FollowedHyperlink"/>
    <w:basedOn w:val="Fuentedeprrafopredeter"/>
    <w:uiPriority w:val="99"/>
    <w:semiHidden/>
    <w:unhideWhenUsed/>
    <w:rsid w:val="00FF0C67"/>
    <w:rPr>
      <w:color w:val="954F72" w:themeColor="followedHyperlink"/>
      <w:u w:val="single"/>
    </w:rPr>
  </w:style>
  <w:style w:type="paragraph" w:styleId="Textodeglobo">
    <w:name w:val="Balloon Text"/>
    <w:basedOn w:val="Normal"/>
    <w:link w:val="TextodegloboCar"/>
    <w:uiPriority w:val="99"/>
    <w:semiHidden/>
    <w:unhideWhenUsed/>
    <w:rsid w:val="005841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41C2"/>
    <w:rPr>
      <w:rFonts w:ascii="Segoe UI" w:hAnsi="Segoe UI" w:cs="Segoe UI"/>
      <w:sz w:val="18"/>
      <w:szCs w:val="18"/>
    </w:rPr>
  </w:style>
  <w:style w:type="paragraph" w:styleId="Fecha">
    <w:name w:val="Date"/>
    <w:basedOn w:val="Normal"/>
    <w:next w:val="Normal"/>
    <w:link w:val="FechaCar"/>
    <w:uiPriority w:val="99"/>
    <w:semiHidden/>
    <w:unhideWhenUsed/>
    <w:rsid w:val="006C1AE9"/>
  </w:style>
  <w:style w:type="character" w:customStyle="1" w:styleId="FechaCar">
    <w:name w:val="Fecha Car"/>
    <w:basedOn w:val="Fuentedeprrafopredeter"/>
    <w:link w:val="Fecha"/>
    <w:uiPriority w:val="99"/>
    <w:semiHidden/>
    <w:rsid w:val="006C1AE9"/>
  </w:style>
  <w:style w:type="character" w:customStyle="1" w:styleId="Ttulo2Car">
    <w:name w:val="Título 2 Car"/>
    <w:basedOn w:val="Fuentedeprrafopredeter"/>
    <w:link w:val="Ttulo2"/>
    <w:uiPriority w:val="9"/>
    <w:rsid w:val="00F90905"/>
    <w:rPr>
      <w:rFonts w:eastAsiaTheme="majorEastAsia" w:cstheme="majorBidi"/>
      <w:color w:val="2E74B5" w:themeColor="accent5" w:themeShade="BF"/>
      <w:sz w:val="24"/>
      <w:szCs w:val="28"/>
    </w:rPr>
  </w:style>
  <w:style w:type="character" w:customStyle="1" w:styleId="Ttulo3Car">
    <w:name w:val="Título 3 Car"/>
    <w:basedOn w:val="Fuentedeprrafopredeter"/>
    <w:link w:val="Ttulo3"/>
    <w:uiPriority w:val="9"/>
    <w:rsid w:val="00F90905"/>
    <w:rPr>
      <w:rFonts w:eastAsiaTheme="majorEastAsia" w:cstheme="majorBidi"/>
      <w:color w:val="4472C4" w:themeColor="accent1"/>
      <w:szCs w:val="24"/>
    </w:rPr>
  </w:style>
  <w:style w:type="character" w:customStyle="1" w:styleId="Ttulo4Car">
    <w:name w:val="Título 4 Car"/>
    <w:basedOn w:val="Fuentedeprrafopredeter"/>
    <w:link w:val="Ttulo4"/>
    <w:uiPriority w:val="9"/>
    <w:rsid w:val="00F90905"/>
    <w:rPr>
      <w:i/>
      <w:iCs/>
    </w:rPr>
  </w:style>
  <w:style w:type="character" w:customStyle="1" w:styleId="Ttulo5Car">
    <w:name w:val="Título 5 Car"/>
    <w:basedOn w:val="Fuentedeprrafopredeter"/>
    <w:link w:val="Ttulo5"/>
    <w:uiPriority w:val="9"/>
    <w:semiHidden/>
    <w:rsid w:val="00F90905"/>
    <w:rPr>
      <w:color w:val="404040" w:themeColor="text1" w:themeTint="BF"/>
    </w:rPr>
  </w:style>
  <w:style w:type="character" w:customStyle="1" w:styleId="Ttulo6Car">
    <w:name w:val="Título 6 Car"/>
    <w:basedOn w:val="Fuentedeprrafopredeter"/>
    <w:link w:val="Ttulo6"/>
    <w:uiPriority w:val="9"/>
    <w:semiHidden/>
    <w:rsid w:val="00F90905"/>
  </w:style>
  <w:style w:type="character" w:customStyle="1" w:styleId="Ttulo7Car">
    <w:name w:val="Título 7 Car"/>
    <w:basedOn w:val="Fuentedeprrafopredeter"/>
    <w:link w:val="Ttulo7"/>
    <w:uiPriority w:val="9"/>
    <w:semiHidden/>
    <w:rsid w:val="00F90905"/>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F90905"/>
    <w:rPr>
      <w:color w:val="262626" w:themeColor="text1" w:themeTint="D9"/>
      <w:sz w:val="21"/>
      <w:szCs w:val="21"/>
    </w:rPr>
  </w:style>
  <w:style w:type="character" w:customStyle="1" w:styleId="Ttulo9Car">
    <w:name w:val="Título 9 Car"/>
    <w:basedOn w:val="Fuentedeprrafopredeter"/>
    <w:link w:val="Ttulo9"/>
    <w:uiPriority w:val="9"/>
    <w:semiHidden/>
    <w:rsid w:val="00F90905"/>
    <w:rPr>
      <w:rFonts w:asciiTheme="majorHAnsi" w:eastAsiaTheme="majorEastAsia" w:hAnsiTheme="majorHAnsi" w:cstheme="majorBidi"/>
      <w:i/>
      <w:iCs/>
      <w:color w:val="262626" w:themeColor="text1" w:themeTint="D9"/>
      <w:sz w:val="21"/>
      <w:szCs w:val="21"/>
    </w:rPr>
  </w:style>
  <w:style w:type="table" w:customStyle="1" w:styleId="NormalTable0">
    <w:name w:val="Normal Table0"/>
    <w:uiPriority w:val="2"/>
    <w:semiHidden/>
    <w:unhideWhenUsed/>
    <w:qFormat/>
    <w:rsid w:val="00760F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rsid w:val="00760F84"/>
    <w:pPr>
      <w:widowControl w:val="0"/>
      <w:autoSpaceDE w:val="0"/>
      <w:autoSpaceDN w:val="0"/>
      <w:spacing w:after="0" w:line="240" w:lineRule="auto"/>
    </w:pPr>
    <w:rPr>
      <w:rFonts w:ascii="Century Gothic" w:eastAsia="Century Gothic" w:hAnsi="Century Gothic" w:cs="Century Gothic"/>
      <w:sz w:val="20"/>
      <w:szCs w:val="20"/>
      <w:lang w:val="es-ES" w:eastAsia="es-ES" w:bidi="es-ES"/>
    </w:rPr>
  </w:style>
  <w:style w:type="character" w:customStyle="1" w:styleId="TextoindependienteCar">
    <w:name w:val="Texto independiente Car"/>
    <w:basedOn w:val="Fuentedeprrafopredeter"/>
    <w:link w:val="Textoindependiente"/>
    <w:uiPriority w:val="1"/>
    <w:rsid w:val="00760F84"/>
    <w:rPr>
      <w:rFonts w:ascii="Century Gothic" w:eastAsia="Century Gothic" w:hAnsi="Century Gothic" w:cs="Century Gothic"/>
      <w:sz w:val="20"/>
      <w:szCs w:val="20"/>
      <w:lang w:val="es-ES" w:eastAsia="es-ES" w:bidi="es-ES"/>
    </w:rPr>
  </w:style>
  <w:style w:type="paragraph" w:customStyle="1" w:styleId="TableParagraph">
    <w:name w:val="Table Paragraph"/>
    <w:basedOn w:val="Normal"/>
    <w:uiPriority w:val="1"/>
    <w:rsid w:val="00760F84"/>
    <w:pPr>
      <w:widowControl w:val="0"/>
      <w:autoSpaceDE w:val="0"/>
      <w:autoSpaceDN w:val="0"/>
      <w:spacing w:after="0" w:line="240" w:lineRule="auto"/>
    </w:pPr>
    <w:rPr>
      <w:rFonts w:ascii="Century Gothic" w:eastAsia="Century Gothic" w:hAnsi="Century Gothic" w:cs="Century Gothic"/>
      <w:lang w:val="es-ES" w:eastAsia="es-ES" w:bidi="es-ES"/>
    </w:rPr>
  </w:style>
  <w:style w:type="paragraph" w:styleId="Descripcin">
    <w:name w:val="caption"/>
    <w:basedOn w:val="Normal"/>
    <w:next w:val="Normal"/>
    <w:uiPriority w:val="35"/>
    <w:semiHidden/>
    <w:unhideWhenUsed/>
    <w:qFormat/>
    <w:rsid w:val="00F90905"/>
    <w:pPr>
      <w:spacing w:after="200" w:line="240" w:lineRule="auto"/>
    </w:pPr>
    <w:rPr>
      <w:i/>
      <w:iCs/>
      <w:color w:val="44546A" w:themeColor="text2"/>
      <w:sz w:val="18"/>
      <w:szCs w:val="18"/>
    </w:rPr>
  </w:style>
  <w:style w:type="character" w:customStyle="1" w:styleId="TtuloCar">
    <w:name w:val="Título Car"/>
    <w:basedOn w:val="Fuentedeprrafopredeter"/>
    <w:link w:val="Ttulo"/>
    <w:uiPriority w:val="10"/>
    <w:rsid w:val="00F90905"/>
    <w:rPr>
      <w:rFonts w:asciiTheme="majorHAnsi" w:eastAsiaTheme="majorEastAsia" w:hAnsiTheme="majorHAnsi" w:cstheme="majorBidi"/>
      <w:spacing w:val="-10"/>
      <w:sz w:val="56"/>
      <w:szCs w:val="56"/>
    </w:rPr>
  </w:style>
  <w:style w:type="paragraph" w:styleId="Subttulo">
    <w:name w:val="Subtitle"/>
    <w:basedOn w:val="Normal"/>
    <w:next w:val="Normal"/>
    <w:link w:val="SubttuloCar"/>
    <w:uiPriority w:val="11"/>
    <w:qFormat/>
    <w:rPr>
      <w:color w:val="5A5A5A"/>
    </w:rPr>
  </w:style>
  <w:style w:type="character" w:customStyle="1" w:styleId="SubttuloCar">
    <w:name w:val="Subtítulo Car"/>
    <w:basedOn w:val="Fuentedeprrafopredeter"/>
    <w:link w:val="Subttulo"/>
    <w:uiPriority w:val="11"/>
    <w:rsid w:val="00F90905"/>
    <w:rPr>
      <w:color w:val="5A5A5A" w:themeColor="text1" w:themeTint="A5"/>
      <w:spacing w:val="15"/>
    </w:rPr>
  </w:style>
  <w:style w:type="character" w:styleId="Textoennegrita">
    <w:name w:val="Strong"/>
    <w:basedOn w:val="Fuentedeprrafopredeter"/>
    <w:uiPriority w:val="22"/>
    <w:qFormat/>
    <w:rsid w:val="00F90905"/>
    <w:rPr>
      <w:b/>
      <w:bCs/>
      <w:color w:val="auto"/>
    </w:rPr>
  </w:style>
  <w:style w:type="character" w:styleId="nfasis">
    <w:name w:val="Emphasis"/>
    <w:basedOn w:val="Fuentedeprrafopredeter"/>
    <w:uiPriority w:val="20"/>
    <w:qFormat/>
    <w:rsid w:val="00F90905"/>
    <w:rPr>
      <w:i/>
      <w:iCs/>
      <w:color w:val="auto"/>
    </w:rPr>
  </w:style>
  <w:style w:type="paragraph" w:styleId="Sinespaciado">
    <w:name w:val="No Spacing"/>
    <w:uiPriority w:val="1"/>
    <w:qFormat/>
    <w:rsid w:val="00F90905"/>
    <w:pPr>
      <w:spacing w:after="0" w:line="240" w:lineRule="auto"/>
    </w:pPr>
  </w:style>
  <w:style w:type="paragraph" w:styleId="Cita">
    <w:name w:val="Quote"/>
    <w:basedOn w:val="Normal"/>
    <w:next w:val="Normal"/>
    <w:link w:val="CitaCar"/>
    <w:uiPriority w:val="29"/>
    <w:qFormat/>
    <w:rsid w:val="00F90905"/>
    <w:pPr>
      <w:spacing w:before="200"/>
      <w:ind w:left="864" w:right="864"/>
    </w:pPr>
    <w:rPr>
      <w:i/>
      <w:iCs/>
      <w:color w:val="404040" w:themeColor="text1" w:themeTint="BF"/>
    </w:rPr>
  </w:style>
  <w:style w:type="character" w:customStyle="1" w:styleId="CitaCar">
    <w:name w:val="Cita Car"/>
    <w:basedOn w:val="Fuentedeprrafopredeter"/>
    <w:link w:val="Cita"/>
    <w:uiPriority w:val="29"/>
    <w:rsid w:val="00F90905"/>
    <w:rPr>
      <w:i/>
      <w:iCs/>
      <w:color w:val="404040" w:themeColor="text1" w:themeTint="BF"/>
    </w:rPr>
  </w:style>
  <w:style w:type="paragraph" w:styleId="Citadestacada">
    <w:name w:val="Intense Quote"/>
    <w:basedOn w:val="Normal"/>
    <w:next w:val="Normal"/>
    <w:link w:val="CitadestacadaCar"/>
    <w:uiPriority w:val="30"/>
    <w:qFormat/>
    <w:rsid w:val="00F9090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destacadaCar">
    <w:name w:val="Cita destacada Car"/>
    <w:basedOn w:val="Fuentedeprrafopredeter"/>
    <w:link w:val="Citadestacada"/>
    <w:uiPriority w:val="30"/>
    <w:rsid w:val="00F90905"/>
    <w:rPr>
      <w:i/>
      <w:iCs/>
      <w:color w:val="404040" w:themeColor="text1" w:themeTint="BF"/>
    </w:rPr>
  </w:style>
  <w:style w:type="character" w:styleId="nfasissutil">
    <w:name w:val="Subtle Emphasis"/>
    <w:basedOn w:val="Fuentedeprrafopredeter"/>
    <w:uiPriority w:val="19"/>
    <w:qFormat/>
    <w:rsid w:val="00F90905"/>
    <w:rPr>
      <w:i/>
      <w:iCs/>
      <w:color w:val="404040" w:themeColor="text1" w:themeTint="BF"/>
    </w:rPr>
  </w:style>
  <w:style w:type="character" w:styleId="nfasisintenso">
    <w:name w:val="Intense Emphasis"/>
    <w:basedOn w:val="Fuentedeprrafopredeter"/>
    <w:uiPriority w:val="21"/>
    <w:qFormat/>
    <w:rsid w:val="00F90905"/>
    <w:rPr>
      <w:b/>
      <w:bCs/>
      <w:i/>
      <w:iCs/>
      <w:color w:val="auto"/>
    </w:rPr>
  </w:style>
  <w:style w:type="character" w:styleId="Referenciasutil">
    <w:name w:val="Subtle Reference"/>
    <w:basedOn w:val="Fuentedeprrafopredeter"/>
    <w:uiPriority w:val="31"/>
    <w:qFormat/>
    <w:rsid w:val="00F90905"/>
    <w:rPr>
      <w:smallCaps/>
      <w:color w:val="404040" w:themeColor="text1" w:themeTint="BF"/>
    </w:rPr>
  </w:style>
  <w:style w:type="character" w:styleId="Referenciaintensa">
    <w:name w:val="Intense Reference"/>
    <w:basedOn w:val="Fuentedeprrafopredeter"/>
    <w:uiPriority w:val="32"/>
    <w:qFormat/>
    <w:rsid w:val="00F90905"/>
    <w:rPr>
      <w:b/>
      <w:bCs/>
      <w:smallCaps/>
      <w:color w:val="404040" w:themeColor="text1" w:themeTint="BF"/>
      <w:spacing w:val="5"/>
    </w:rPr>
  </w:style>
  <w:style w:type="character" w:styleId="Ttulodellibro">
    <w:name w:val="Book Title"/>
    <w:basedOn w:val="Fuentedeprrafopredeter"/>
    <w:uiPriority w:val="33"/>
    <w:qFormat/>
    <w:rsid w:val="00F90905"/>
    <w:rPr>
      <w:b/>
      <w:bCs/>
      <w:i/>
      <w:iCs/>
      <w:spacing w:val="5"/>
    </w:rPr>
  </w:style>
  <w:style w:type="paragraph" w:styleId="TtuloTDC">
    <w:name w:val="TOC Heading"/>
    <w:basedOn w:val="Ttulo1"/>
    <w:next w:val="Normal"/>
    <w:uiPriority w:val="39"/>
    <w:semiHidden/>
    <w:unhideWhenUsed/>
    <w:qFormat/>
    <w:rsid w:val="00F90905"/>
    <w:pPr>
      <w:outlineLvl w:val="9"/>
    </w:pPr>
  </w:style>
  <w:style w:type="paragraph" w:styleId="Encabezado">
    <w:name w:val="header"/>
    <w:basedOn w:val="Normal"/>
    <w:link w:val="EncabezadoCar"/>
    <w:uiPriority w:val="99"/>
    <w:unhideWhenUsed/>
    <w:rsid w:val="003D7D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7DAB"/>
  </w:style>
  <w:style w:type="paragraph" w:styleId="Piedepgina">
    <w:name w:val="footer"/>
    <w:basedOn w:val="Normal"/>
    <w:link w:val="PiedepginaCar"/>
    <w:uiPriority w:val="99"/>
    <w:unhideWhenUsed/>
    <w:rsid w:val="003D7D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7DAB"/>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33602B"/>
    <w:rPr>
      <w:b/>
      <w:bCs/>
    </w:rPr>
  </w:style>
  <w:style w:type="character" w:customStyle="1" w:styleId="AsuntodelcomentarioCar">
    <w:name w:val="Asunto del comentario Car"/>
    <w:basedOn w:val="TextocomentarioCar"/>
    <w:link w:val="Asuntodelcomentario"/>
    <w:uiPriority w:val="99"/>
    <w:semiHidden/>
    <w:rsid w:val="0033602B"/>
    <w:rPr>
      <w:b/>
      <w:bCs/>
      <w:sz w:val="20"/>
      <w:szCs w:val="20"/>
    </w:rPr>
  </w:style>
  <w:style w:type="character" w:customStyle="1" w:styleId="PrrafodelistaCar">
    <w:name w:val="Párrafo de lista Car"/>
    <w:link w:val="Prrafodelista"/>
    <w:uiPriority w:val="34"/>
    <w:rsid w:val="0035080E"/>
  </w:style>
  <w:style w:type="paragraph" w:customStyle="1" w:styleId="Default">
    <w:name w:val="Default"/>
    <w:rsid w:val="00270AD2"/>
    <w:pPr>
      <w:autoSpaceDE w:val="0"/>
      <w:autoSpaceDN w:val="0"/>
      <w:adjustRightInd w:val="0"/>
      <w:spacing w:after="0" w:line="240" w:lineRule="auto"/>
    </w:pPr>
    <w:rPr>
      <w:color w:val="000000"/>
      <w:sz w:val="24"/>
      <w:szCs w:val="24"/>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0Fib7mRUnWg4Nnnop6qUF2Np8Q==">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4736</Words>
  <Characters>26054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Cisternas Venegas</dc:creator>
  <cp:lastModifiedBy>cristian.morales@ufrontera.cl</cp:lastModifiedBy>
  <cp:revision>2</cp:revision>
  <dcterms:created xsi:type="dcterms:W3CDTF">2023-03-10T12:54:00Z</dcterms:created>
  <dcterms:modified xsi:type="dcterms:W3CDTF">2023-03-10T12:54:00Z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Planes de Desarrollo Universidades Estatales</vt:lpwstr>
  </property>
  <property fmtid="{D5CDD505-2E9C-101B-9397-08002B2CF9AE}" pid="3" name="ContentTypeId">
    <vt:lpwstr>0x010100931BCC0C9806A3469F877282E537AB6F</vt:lpwstr>
  </property>
</Properties>
</file>